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19" w:rsidRDefault="00777619" w:rsidP="000117AB">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AN ANALYSIS OF IDIOMS IN</w:t>
      </w:r>
    </w:p>
    <w:p w:rsidR="000117AB" w:rsidRDefault="000117AB" w:rsidP="000117AB">
      <w:pPr>
        <w:spacing w:after="0" w:line="240" w:lineRule="auto"/>
        <w:jc w:val="center"/>
        <w:rPr>
          <w:rFonts w:ascii="Times New Roman" w:hAnsi="Times New Roman" w:cs="Times New Roman"/>
          <w:b/>
          <w:sz w:val="32"/>
          <w:szCs w:val="24"/>
        </w:rPr>
      </w:pPr>
      <w:r w:rsidRPr="007C55EC">
        <w:rPr>
          <w:rFonts w:ascii="Times New Roman" w:hAnsi="Times New Roman" w:cs="Times New Roman"/>
          <w:b/>
          <w:sz w:val="32"/>
          <w:szCs w:val="24"/>
          <w:lang w:val="en-US"/>
        </w:rPr>
        <w:t>“GUARDIAN OF THE GALAXY VOL.2” MOVIE</w:t>
      </w:r>
    </w:p>
    <w:p w:rsidR="000117AB" w:rsidRPr="007C55EC" w:rsidRDefault="000117AB" w:rsidP="000117AB">
      <w:pPr>
        <w:spacing w:after="0" w:line="240" w:lineRule="auto"/>
        <w:jc w:val="center"/>
        <w:rPr>
          <w:rFonts w:ascii="Times New Roman" w:hAnsi="Times New Roman" w:cs="Times New Roman"/>
          <w:sz w:val="24"/>
          <w:szCs w:val="24"/>
        </w:rPr>
      </w:pPr>
      <w:bookmarkStart w:id="0" w:name="_GoBack"/>
      <w:bookmarkEnd w:id="0"/>
    </w:p>
    <w:p w:rsidR="000117AB" w:rsidRPr="00313793" w:rsidRDefault="000117AB" w:rsidP="000117AB">
      <w:pPr>
        <w:spacing w:after="0" w:line="240" w:lineRule="auto"/>
        <w:jc w:val="center"/>
        <w:rPr>
          <w:rFonts w:ascii="Times New Roman" w:hAnsi="Times New Roman" w:cs="Times New Roman"/>
          <w:b/>
          <w:szCs w:val="24"/>
          <w:vertAlign w:val="superscript"/>
          <w:lang w:val="en-US"/>
        </w:rPr>
      </w:pPr>
      <w:r w:rsidRPr="00DA03BA">
        <w:rPr>
          <w:rFonts w:ascii="Times New Roman" w:hAnsi="Times New Roman" w:cs="Times New Roman"/>
          <w:b/>
          <w:sz w:val="24"/>
        </w:rPr>
        <w:t>S</w:t>
      </w:r>
      <w:proofErr w:type="spellStart"/>
      <w:r w:rsidRPr="00DA03BA">
        <w:rPr>
          <w:rFonts w:ascii="Times New Roman" w:hAnsi="Times New Roman" w:cs="Times New Roman"/>
          <w:b/>
          <w:sz w:val="24"/>
          <w:lang w:val="en-US"/>
        </w:rPr>
        <w:t>asa</w:t>
      </w:r>
      <w:proofErr w:type="spellEnd"/>
      <w:r w:rsidR="00B94535">
        <w:rPr>
          <w:rFonts w:ascii="Times New Roman" w:hAnsi="Times New Roman" w:cs="Times New Roman"/>
          <w:b/>
          <w:sz w:val="24"/>
        </w:rPr>
        <w:t xml:space="preserve"> </w:t>
      </w:r>
      <w:proofErr w:type="spellStart"/>
      <w:r>
        <w:rPr>
          <w:rFonts w:ascii="Times New Roman" w:hAnsi="Times New Roman" w:cs="Times New Roman"/>
          <w:b/>
          <w:sz w:val="24"/>
          <w:lang w:val="en-US"/>
        </w:rPr>
        <w:t>Rosalia</w:t>
      </w:r>
      <w:proofErr w:type="spellEnd"/>
      <w:r w:rsidR="007A2F58">
        <w:rPr>
          <w:rFonts w:ascii="Times New Roman" w:hAnsi="Times New Roman" w:cs="Times New Roman"/>
          <w:b/>
          <w:sz w:val="24"/>
          <w:vertAlign w:val="superscript"/>
        </w:rPr>
        <w:t>1</w:t>
      </w:r>
      <w:r>
        <w:rPr>
          <w:rFonts w:ascii="Times New Roman" w:hAnsi="Times New Roman" w:cs="Times New Roman"/>
          <w:b/>
          <w:sz w:val="24"/>
        </w:rPr>
        <w:t xml:space="preserve">, </w:t>
      </w:r>
      <w:r w:rsidR="007A2F58">
        <w:rPr>
          <w:rFonts w:ascii="Times New Roman" w:hAnsi="Times New Roman" w:cs="Times New Roman"/>
          <w:b/>
          <w:sz w:val="24"/>
        </w:rPr>
        <w:t>S</w:t>
      </w:r>
      <w:proofErr w:type="spellStart"/>
      <w:r w:rsidR="007A2F58">
        <w:rPr>
          <w:rFonts w:ascii="Times New Roman" w:hAnsi="Times New Roman" w:cs="Times New Roman"/>
          <w:b/>
          <w:sz w:val="24"/>
          <w:lang w:val="en-US"/>
        </w:rPr>
        <w:t>iti</w:t>
      </w:r>
      <w:proofErr w:type="spellEnd"/>
      <w:r w:rsidR="007A2F58">
        <w:rPr>
          <w:rFonts w:ascii="Times New Roman" w:hAnsi="Times New Roman" w:cs="Times New Roman"/>
          <w:b/>
          <w:sz w:val="24"/>
        </w:rPr>
        <w:t xml:space="preserve"> </w:t>
      </w:r>
      <w:proofErr w:type="spellStart"/>
      <w:r w:rsidR="007A2F58" w:rsidRPr="007A2F58">
        <w:rPr>
          <w:rFonts w:ascii="Times New Roman" w:hAnsi="Times New Roman" w:cs="Times New Roman"/>
          <w:b/>
          <w:sz w:val="24"/>
          <w:lang w:val="en-US"/>
        </w:rPr>
        <w:t>Noerazizah</w:t>
      </w:r>
      <w:proofErr w:type="spellEnd"/>
      <w:r w:rsidR="007A2F58" w:rsidRPr="007A2F58">
        <w:rPr>
          <w:rFonts w:ascii="Times New Roman" w:hAnsi="Times New Roman" w:cs="Times New Roman"/>
          <w:b/>
          <w:sz w:val="24"/>
          <w:vertAlign w:val="superscript"/>
        </w:rPr>
        <w:t>2</w:t>
      </w:r>
      <w:r w:rsidR="007A2F58">
        <w:rPr>
          <w:rFonts w:ascii="Times New Roman" w:hAnsi="Times New Roman" w:cs="Times New Roman"/>
          <w:b/>
          <w:sz w:val="24"/>
        </w:rPr>
        <w:t xml:space="preserve">, </w:t>
      </w:r>
      <w:r w:rsidRPr="007A2F58">
        <w:rPr>
          <w:rFonts w:ascii="Times New Roman" w:hAnsi="Times New Roman" w:cs="Times New Roman"/>
          <w:b/>
          <w:sz w:val="24"/>
        </w:rPr>
        <w:t>Anita</w:t>
      </w:r>
      <w:r>
        <w:rPr>
          <w:rFonts w:ascii="Times New Roman" w:hAnsi="Times New Roman" w:cs="Times New Roman"/>
          <w:b/>
          <w:sz w:val="24"/>
        </w:rPr>
        <w:t xml:space="preserve"> Anggraeni</w:t>
      </w:r>
      <w:r>
        <w:rPr>
          <w:rFonts w:ascii="Times New Roman" w:hAnsi="Times New Roman" w:cs="Times New Roman"/>
          <w:b/>
          <w:sz w:val="24"/>
          <w:vertAlign w:val="superscript"/>
          <w:lang w:val="en-US"/>
        </w:rPr>
        <w:t>3</w:t>
      </w:r>
    </w:p>
    <w:p w:rsidR="000117AB" w:rsidRPr="00017AD9" w:rsidRDefault="000117AB" w:rsidP="000117AB">
      <w:pPr>
        <w:spacing w:after="0" w:line="240" w:lineRule="auto"/>
        <w:jc w:val="center"/>
        <w:rPr>
          <w:rFonts w:ascii="Times New Roman" w:hAnsi="Times New Roman" w:cs="Times New Roman"/>
          <w:sz w:val="12"/>
          <w:szCs w:val="24"/>
        </w:rPr>
      </w:pPr>
    </w:p>
    <w:p w:rsidR="000117AB" w:rsidRPr="007C55EC" w:rsidRDefault="000117AB" w:rsidP="000117AB">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1</w:t>
      </w:r>
      <w:r w:rsidR="005B1993">
        <w:rPr>
          <w:rFonts w:ascii="Times New Roman" w:hAnsi="Times New Roman" w:cs="Times New Roman"/>
          <w:szCs w:val="24"/>
        </w:rPr>
        <w:t>IKIP Siliwangi</w:t>
      </w:r>
    </w:p>
    <w:p w:rsidR="000117AB" w:rsidRPr="00AE24D2" w:rsidRDefault="000117AB" w:rsidP="000117AB">
      <w:pPr>
        <w:spacing w:after="0" w:line="240" w:lineRule="auto"/>
        <w:jc w:val="center"/>
        <w:rPr>
          <w:rFonts w:ascii="Times New Roman" w:hAnsi="Times New Roman" w:cs="Times New Roman"/>
          <w:szCs w:val="24"/>
          <w:vertAlign w:val="superscript"/>
        </w:rPr>
      </w:pPr>
      <w:r>
        <w:rPr>
          <w:rFonts w:ascii="Times New Roman" w:hAnsi="Times New Roman" w:cs="Times New Roman"/>
          <w:szCs w:val="24"/>
          <w:vertAlign w:val="superscript"/>
          <w:lang w:val="en-US"/>
        </w:rPr>
        <w:t>2</w:t>
      </w:r>
      <w:r w:rsidR="005B1993">
        <w:rPr>
          <w:rFonts w:ascii="Times New Roman" w:hAnsi="Times New Roman" w:cs="Times New Roman"/>
          <w:szCs w:val="24"/>
        </w:rPr>
        <w:t>IKIP Siliwangi</w:t>
      </w:r>
    </w:p>
    <w:p w:rsidR="000117AB" w:rsidRPr="007C55EC" w:rsidRDefault="000117AB" w:rsidP="000117AB">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3</w:t>
      </w:r>
      <w:r w:rsidR="005B1993">
        <w:rPr>
          <w:rFonts w:ascii="Times New Roman" w:hAnsi="Times New Roman" w:cs="Times New Roman"/>
          <w:szCs w:val="24"/>
        </w:rPr>
        <w:t>IKIP Siliwangi</w:t>
      </w:r>
    </w:p>
    <w:p w:rsidR="005A266C" w:rsidRPr="00A47405" w:rsidRDefault="000117AB" w:rsidP="000117AB">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8F1572" w:rsidRPr="008F1572">
        <w:rPr>
          <w:rFonts w:ascii="Times New Roman" w:hAnsi="Times New Roman" w:cs="Times New Roman"/>
          <w:bCs/>
          <w:color w:val="0000FF"/>
          <w:szCs w:val="20"/>
          <w:u w:val="single"/>
        </w:rPr>
        <w:t>sasarosa12@gmail.com</w:t>
      </w:r>
      <w:r w:rsidR="007B1BE8">
        <w:rPr>
          <w:rStyle w:val="Hyperlink"/>
          <w:rFonts w:ascii="Times New Roman" w:hAnsi="Times New Roman" w:cs="Times New Roman"/>
          <w:bCs/>
          <w:szCs w:val="20"/>
        </w:rPr>
        <w:t>,</w:t>
      </w:r>
      <w:r w:rsidR="007A2F58">
        <w:rPr>
          <w:rStyle w:val="Hyperlink"/>
          <w:rFonts w:ascii="Times New Roman" w:hAnsi="Times New Roman" w:cs="Times New Roman"/>
          <w:bCs/>
          <w:szCs w:val="20"/>
          <w:u w:val="none"/>
        </w:rPr>
        <w:t xml:space="preserve"> </w:t>
      </w:r>
      <w:r w:rsidR="007A2F58">
        <w:rPr>
          <w:rStyle w:val="Hyperlink"/>
          <w:rFonts w:ascii="Times New Roman" w:hAnsi="Times New Roman" w:cs="Times New Roman"/>
          <w:bCs/>
          <w:color w:val="auto"/>
          <w:szCs w:val="20"/>
          <w:u w:val="none"/>
          <w:vertAlign w:val="superscript"/>
        </w:rPr>
        <w:t>2</w:t>
      </w:r>
      <w:r w:rsidR="00630531">
        <w:fldChar w:fldCharType="begin"/>
      </w:r>
      <w:r w:rsidR="00630531">
        <w:instrText xml:space="preserve"> HYPERLINK "mailto:azizahsn2995@gmail.com" </w:instrText>
      </w:r>
      <w:r w:rsidR="00630531">
        <w:fldChar w:fldCharType="separate"/>
      </w:r>
      <w:r w:rsidR="007A2F58" w:rsidRPr="00F0660A">
        <w:rPr>
          <w:rStyle w:val="Hyperlink"/>
          <w:rFonts w:ascii="Times New Roman" w:hAnsi="Times New Roman" w:cs="Times New Roman"/>
          <w:bCs/>
          <w:szCs w:val="20"/>
        </w:rPr>
        <w:t>azizahsn2995@gmail.com</w:t>
      </w:r>
      <w:r w:rsidR="00630531">
        <w:rPr>
          <w:rStyle w:val="Hyperlink"/>
          <w:rFonts w:ascii="Times New Roman" w:hAnsi="Times New Roman" w:cs="Times New Roman"/>
          <w:bCs/>
          <w:szCs w:val="20"/>
        </w:rPr>
        <w:fldChar w:fldCharType="end"/>
      </w:r>
      <w:r w:rsidR="007A2F58">
        <w:t xml:space="preserve">, </w:t>
      </w:r>
      <w:r w:rsidRPr="00834965">
        <w:rPr>
          <w:rStyle w:val="Hyperlink"/>
          <w:rFonts w:ascii="Times New Roman" w:hAnsi="Times New Roman" w:cs="Times New Roman"/>
          <w:bCs/>
          <w:color w:val="auto"/>
          <w:szCs w:val="20"/>
          <w:u w:val="none"/>
          <w:vertAlign w:val="superscript"/>
          <w:lang w:val="en-US"/>
        </w:rPr>
        <w:t>3</w:t>
      </w:r>
      <w:hyperlink r:id="rId8" w:history="1">
        <w:r w:rsidRPr="000551D6">
          <w:rPr>
            <w:rStyle w:val="Hyperlink"/>
            <w:rFonts w:cs="Times New Roman"/>
            <w:szCs w:val="24"/>
          </w:rPr>
          <w:t>anitaenglish26@gmail.com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0117AB" w:rsidRDefault="000117AB" w:rsidP="000117AB">
      <w:pPr>
        <w:pStyle w:val="abstrak"/>
        <w:spacing w:before="240"/>
      </w:pPr>
      <w:r>
        <w:t xml:space="preserve">The aims of this research is to find out the types of idiom which is used in Guardian of Galaxy Vol.2 Movie and type of idiom which mostly presented in the movie. In this research, the writer used qualitative method. In collecting data, the writer used a movie script which downloaded from the internet and the writer analyzed it based on O’Dell &amp; McCarthy theory. O’Dell &amp; McCarthy argued that idioms are divided into 6 types; simile, binomials, proverbs, euphemism, </w:t>
      </w:r>
      <w:r w:rsidRPr="00395890">
        <w:t>clichès and fixed statement, and other language</w:t>
      </w:r>
      <w:r>
        <w:t>. The result of the analyzed data showed that from 6 types of idiom, only three types of idioms appear in this movie, which are; simile (4), binomial (6), and fixed statement (9).</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0117AB" w:rsidRPr="004A44B1" w:rsidRDefault="000117AB" w:rsidP="000117AB">
      <w:pPr>
        <w:spacing w:after="0" w:line="240" w:lineRule="auto"/>
        <w:jc w:val="both"/>
        <w:rPr>
          <w:rFonts w:ascii="Times New Roman" w:eastAsia="Times New Roman" w:hAnsi="Times New Roman" w:cs="Times New Roman"/>
          <w:i/>
          <w:szCs w:val="20"/>
        </w:rPr>
      </w:pPr>
      <w:r w:rsidRPr="004A44B1">
        <w:rPr>
          <w:rFonts w:ascii="Times New Roman" w:eastAsia="Times New Roman" w:hAnsi="Times New Roman" w:cs="Times New Roman"/>
          <w:szCs w:val="20"/>
          <w:lang w:val="en-US"/>
        </w:rPr>
        <w:t>Keyword</w:t>
      </w:r>
      <w:r w:rsidRPr="004A44B1">
        <w:rPr>
          <w:rFonts w:ascii="Times New Roman" w:eastAsia="Times New Roman" w:hAnsi="Times New Roman" w:cs="Times New Roman"/>
          <w:szCs w:val="20"/>
        </w:rPr>
        <w:t xml:space="preserve">: </w:t>
      </w:r>
      <w:r w:rsidRPr="004A44B1">
        <w:rPr>
          <w:rFonts w:ascii="Times New Roman" w:eastAsia="Times New Roman" w:hAnsi="Times New Roman" w:cs="Times New Roman"/>
          <w:i/>
          <w:szCs w:val="20"/>
        </w:rPr>
        <w:t>Idiom, Movie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39567C" w:rsidRDefault="0039567C" w:rsidP="007A2F58">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891075">
              <w:rPr>
                <w:rFonts w:ascii="Times New Roman" w:hAnsi="Times New Roman" w:cs="Times New Roman"/>
                <w:noProof/>
                <w:sz w:val="24"/>
                <w:szCs w:val="24"/>
              </w:rPr>
              <w:t>Rosalia, S</w:t>
            </w:r>
            <w:r w:rsidR="00891075">
              <w:rPr>
                <w:rFonts w:ascii="Times New Roman" w:hAnsi="Times New Roman" w:cs="Times New Roman"/>
                <w:noProof/>
                <w:sz w:val="24"/>
                <w:szCs w:val="24"/>
                <w:lang w:val="en-US"/>
              </w:rPr>
              <w:t xml:space="preserve">. </w:t>
            </w:r>
            <w:r w:rsidR="007A2F58">
              <w:rPr>
                <w:rFonts w:ascii="Times New Roman" w:hAnsi="Times New Roman" w:cs="Times New Roman"/>
                <w:noProof/>
                <w:sz w:val="24"/>
                <w:szCs w:val="24"/>
              </w:rPr>
              <w:t>&amp; Noerazizah</w:t>
            </w:r>
            <w:r w:rsidR="007A2F58">
              <w:rPr>
                <w:rFonts w:ascii="Times New Roman" w:hAnsi="Times New Roman" w:cs="Times New Roman"/>
                <w:noProof/>
                <w:sz w:val="24"/>
                <w:szCs w:val="24"/>
                <w:lang w:val="en-US"/>
              </w:rPr>
              <w:t xml:space="preserve">, </w:t>
            </w:r>
            <w:r w:rsidR="007A2F58">
              <w:rPr>
                <w:rFonts w:ascii="Times New Roman" w:hAnsi="Times New Roman" w:cs="Times New Roman"/>
                <w:noProof/>
                <w:sz w:val="24"/>
                <w:szCs w:val="24"/>
              </w:rPr>
              <w:t>S</w:t>
            </w:r>
            <w:r w:rsidR="007A2F58">
              <w:rPr>
                <w:rFonts w:ascii="Times New Roman" w:hAnsi="Times New Roman" w:cs="Times New Roman"/>
                <w:noProof/>
                <w:sz w:val="24"/>
                <w:szCs w:val="24"/>
                <w:lang w:val="en-US"/>
              </w:rPr>
              <w:t xml:space="preserve">. </w:t>
            </w:r>
            <w:r w:rsidR="000117AB">
              <w:rPr>
                <w:rFonts w:ascii="Times New Roman" w:hAnsi="Times New Roman" w:cs="Times New Roman"/>
                <w:noProof/>
                <w:sz w:val="24"/>
                <w:szCs w:val="24"/>
                <w:lang w:val="en-US"/>
              </w:rPr>
              <w:t>(201</w:t>
            </w:r>
            <w:r w:rsidR="000117AB">
              <w:rPr>
                <w:rFonts w:ascii="Times New Roman" w:hAnsi="Times New Roman" w:cs="Times New Roman"/>
                <w:noProof/>
                <w:sz w:val="24"/>
                <w:szCs w:val="24"/>
              </w:rPr>
              <w:t>8</w:t>
            </w:r>
            <w:r w:rsidR="000117AB">
              <w:rPr>
                <w:rFonts w:ascii="Times New Roman" w:hAnsi="Times New Roman" w:cs="Times New Roman"/>
                <w:noProof/>
                <w:sz w:val="24"/>
                <w:szCs w:val="24"/>
                <w:lang w:val="en-US"/>
              </w:rPr>
              <w:t xml:space="preserve">). </w:t>
            </w:r>
            <w:r w:rsidR="000117AB">
              <w:rPr>
                <w:rFonts w:ascii="Times New Roman" w:hAnsi="Times New Roman" w:cs="Times New Roman"/>
                <w:noProof/>
                <w:sz w:val="24"/>
                <w:szCs w:val="24"/>
              </w:rPr>
              <w:t>An Analysis of Idiom in “Guardian of the Galaxy Vol.2” Movie</w:t>
            </w:r>
            <w:r w:rsidR="000117AB">
              <w:rPr>
                <w:rFonts w:ascii="Times New Roman" w:hAnsi="Times New Roman" w:cs="Times New Roman"/>
                <w:bCs/>
                <w:szCs w:val="24"/>
                <w:lang w:val="en-US"/>
              </w:rPr>
              <w:t>.</w:t>
            </w:r>
            <w:r w:rsidR="006949E2">
              <w:rPr>
                <w:rFonts w:ascii="Times New Roman" w:hAnsi="Times New Roman" w:cs="Times New Roman"/>
                <w:bCs/>
                <w:szCs w:val="24"/>
              </w:rPr>
              <w:t xml:space="preserve"> </w:t>
            </w:r>
            <w:r w:rsidRPr="004B4972">
              <w:rPr>
                <w:rFonts w:ascii="Times New Roman" w:hAnsi="Times New Roman" w:cs="Times New Roman"/>
                <w:bCs/>
                <w:i/>
                <w:szCs w:val="24"/>
                <w:lang w:val="en-US"/>
              </w:rPr>
              <w:t>Infinity</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912DF3" w:rsidRDefault="00912DF3" w:rsidP="00912DF3">
      <w:pPr>
        <w:pStyle w:val="content"/>
        <w:ind w:firstLine="0"/>
      </w:pPr>
      <w:r w:rsidRPr="005E57B7">
        <w:t>As social beings, humans are not be able to live their life without socialize with others, thus they have to do an activity which is called “communication”. The term communication can be defined as how the humans interact to others</w:t>
      </w:r>
      <w:r>
        <w:t>. Language is needed when the humans doing communication.</w:t>
      </w:r>
    </w:p>
    <w:p w:rsidR="00912DF3" w:rsidRPr="005E57B7" w:rsidRDefault="00912DF3" w:rsidP="00912DF3">
      <w:pPr>
        <w:pStyle w:val="content"/>
        <w:ind w:firstLine="0"/>
      </w:pPr>
      <w:r>
        <w:t>According to</w:t>
      </w:r>
      <w:r w:rsidRPr="005E57B7">
        <w:t xml:space="preserve"> </w:t>
      </w:r>
      <w:r w:rsidR="005B3D06">
        <w:fldChar w:fldCharType="begin" w:fldLock="1"/>
      </w:r>
      <w:r w:rsidR="005B5B51">
        <w:instrText>ADDIN CSL_CITATION { "citationItems" : [ { "id" : "ITEM-1", "itemData" : { "ISBN" : "9780521174688", "author" : [ { "dropping-particle" : "", "family" : "Genetti", "given" : "C", "non-dropping-particle" : "", "parse-names" : false, "suffix" : "" } ], "id" : "ITEM-1", "issued" : { "date-parts" : [ [ "2014" ] ] }, "publisher" : "Cambrige University Press", "publisher-place" : "USA", "title" : "How Lnguage Work: An Introduction to Language and Linguistics", "type" : "book" }, "uris" : [ "http://www.mendeley.com/documents/?uuid=1136766b-f48a-43a4-8c02-9ca90cfcdfbb" ] } ], "mendeley" : { "formattedCitation" : "(Genetti, 2014)", "manualFormatting" : "Genetti (2014)", "plainTextFormattedCitation" : "(Genetti, 2014)", "previouslyFormattedCitation" : "(Genetti, 2014)" }, "properties" : { "noteIndex" : 0 }, "schema" : "https://github.com/citation-style-language/schema/raw/master/csl-citation.json" }</w:instrText>
      </w:r>
      <w:r w:rsidR="005B3D06">
        <w:fldChar w:fldCharType="separate"/>
      </w:r>
      <w:r w:rsidR="005B5B51">
        <w:rPr>
          <w:noProof/>
        </w:rPr>
        <w:t>Genetti (</w:t>
      </w:r>
      <w:r w:rsidR="005B3D06" w:rsidRPr="005B3D06">
        <w:rPr>
          <w:noProof/>
        </w:rPr>
        <w:t>2014)</w:t>
      </w:r>
      <w:r w:rsidR="005B3D06">
        <w:fldChar w:fldCharType="end"/>
      </w:r>
      <w:r w:rsidRPr="005E57B7">
        <w:t>, language is medium which is used by people in their society to interact to each other.</w:t>
      </w:r>
      <w:r w:rsidR="00823C4A">
        <w:rPr>
          <w:lang w:val="en-US"/>
        </w:rPr>
        <w:t xml:space="preserve"> </w:t>
      </w:r>
      <w:r w:rsidRPr="005E57B7">
        <w:t>This definition implies that language is important in human life. Human</w:t>
      </w:r>
      <w:r>
        <w:t>s</w:t>
      </w:r>
      <w:r w:rsidRPr="005E57B7">
        <w:t xml:space="preserve"> use language in various purposes</w:t>
      </w:r>
      <w:r>
        <w:t xml:space="preserve"> in their life</w:t>
      </w:r>
      <w:r w:rsidRPr="005E57B7">
        <w:t>, whether it is for entertaining, giving information, giving command, or something else.</w:t>
      </w:r>
      <w:r>
        <w:t xml:space="preserve"> In using language, sometimes humans choose words or phrases which do not have literal meaning, these words or phrases are </w:t>
      </w:r>
      <w:r w:rsidRPr="00513D30">
        <w:rPr>
          <w:noProof/>
        </w:rPr>
        <w:t>called idiom</w:t>
      </w:r>
      <w:r>
        <w:rPr>
          <w:noProof/>
        </w:rPr>
        <w:t>s</w:t>
      </w:r>
      <w:r w:rsidRPr="00513D30">
        <w:rPr>
          <w:noProof/>
        </w:rPr>
        <w:t>.</w:t>
      </w:r>
    </w:p>
    <w:p w:rsidR="00912DF3" w:rsidRPr="005B5B51" w:rsidRDefault="00912DF3" w:rsidP="00912DF3">
      <w:pPr>
        <w:pStyle w:val="content"/>
        <w:ind w:firstLine="0"/>
        <w:rPr>
          <w:szCs w:val="24"/>
        </w:rPr>
      </w:pPr>
      <w:r>
        <w:rPr>
          <w:rFonts w:eastAsia="Times New Roman"/>
          <w:szCs w:val="24"/>
          <w:lang w:val="en-US"/>
        </w:rPr>
        <w:t xml:space="preserve">According to </w:t>
      </w:r>
      <w:proofErr w:type="spellStart"/>
      <w:r>
        <w:rPr>
          <w:rFonts w:eastAsia="Times New Roman"/>
          <w:szCs w:val="24"/>
          <w:lang w:val="en-US"/>
        </w:rPr>
        <w:t>Newmark</w:t>
      </w:r>
      <w:proofErr w:type="spellEnd"/>
      <w:r>
        <w:rPr>
          <w:rFonts w:eastAsia="Times New Roman"/>
          <w:szCs w:val="24"/>
          <w:lang w:val="en-US"/>
        </w:rPr>
        <w:t xml:space="preserve"> (1988) &amp;</w:t>
      </w:r>
      <w:r w:rsidR="00A0237F">
        <w:rPr>
          <w:rFonts w:eastAsia="Times New Roman"/>
          <w:szCs w:val="24"/>
        </w:rPr>
        <w:t xml:space="preserve"> </w:t>
      </w:r>
      <w:r w:rsidRPr="00044259">
        <w:rPr>
          <w:szCs w:val="24"/>
        </w:rPr>
        <w:t>Larson</w:t>
      </w:r>
      <w:r>
        <w:rPr>
          <w:szCs w:val="24"/>
        </w:rPr>
        <w:t xml:space="preserve"> (1984</w:t>
      </w:r>
      <w:r w:rsidR="005B5B51">
        <w:rPr>
          <w:szCs w:val="24"/>
          <w:lang w:val="en-US"/>
        </w:rPr>
        <w:t>)</w:t>
      </w:r>
      <w:r>
        <w:rPr>
          <w:szCs w:val="24"/>
        </w:rPr>
        <w:t xml:space="preserve"> cited in </w:t>
      </w:r>
      <w:r w:rsidR="005B5B51">
        <w:rPr>
          <w:szCs w:val="24"/>
        </w:rPr>
        <w:fldChar w:fldCharType="begin" w:fldLock="1"/>
      </w:r>
      <w:r w:rsidR="005E7B6D">
        <w:rPr>
          <w:szCs w:val="24"/>
        </w:rPr>
        <w:instrText>ADDIN CSL_CITATION { "citationItems" : [ { "id" : "ITEM-1", "itemData" : { "abstract" : "Idioms are part and parcel of mastering any language. They are a prominent natural part of our everyday discourse since they reflect cultural and linguistic boundaries enabling communication between different cultures. This paper, therefore, attempts to explore the different types of idiom, shed lights on some Arabic and English idioms and focus on the difficulties faced by learners and translators. Bearing in mind these aims, some Arabic and English idioms were selected and then explained. The overall results showed that idioms can never be translated literally; context, equivalence and semantic relativism should be considered when dealing with idioms. To be communicatively and linguistically competent, translators as well as learners should find the equivalence in the same language first and then in the target language. As a result, it is strongly recommended that translators as well as learners should be fully aware of some translation techniques and the context of the discourse s/he is dealing with. I.", "author" : [ { "dropping-particle" : "", "family" : "Howwar", "given" : "Montgomery", "non-dropping-particle" : "", "parse-names" : false, "suffix" : "" } ], "container-title" : "International Journal of Scientific and Research Publication", "id" : "ITEM-1", "issue" : "2", "issued" : { "date-parts" : [ [ "2013" ] ] }, "page" : "3-5", "title" : "Seeking the Nature of Idioms : A Socio-Cultural Study in Idiomatic English and Arabic meanings", "type" : "article-journal", "volume" : "3" }, "uris" : [ "http://www.mendeley.com/documents/?uuid=e4bae56b-d601-4cee-b1d6-bbc298c7bb45" ] } ], "mendeley" : { "formattedCitation" : "(Howwar, 2013)", "manualFormatting" : "Howwar (2013)", "plainTextFormattedCitation" : "(Howwar, 2013)", "previouslyFormattedCitation" : "(Howwar, 2013)" }, "properties" : { "noteIndex" : 0 }, "schema" : "https://github.com/citation-style-language/schema/raw/master/csl-citation.json" }</w:instrText>
      </w:r>
      <w:r w:rsidR="005B5B51">
        <w:rPr>
          <w:szCs w:val="24"/>
        </w:rPr>
        <w:fldChar w:fldCharType="separate"/>
      </w:r>
      <w:r w:rsidR="005B5B51">
        <w:rPr>
          <w:noProof/>
          <w:szCs w:val="24"/>
        </w:rPr>
        <w:t>Howwar</w:t>
      </w:r>
      <w:r w:rsidR="005B5B51">
        <w:rPr>
          <w:noProof/>
          <w:szCs w:val="24"/>
          <w:lang w:val="en-US"/>
        </w:rPr>
        <w:t xml:space="preserve"> </w:t>
      </w:r>
      <w:r w:rsidR="005B5B51">
        <w:rPr>
          <w:noProof/>
          <w:szCs w:val="24"/>
        </w:rPr>
        <w:t>(</w:t>
      </w:r>
      <w:r w:rsidR="005B5B51" w:rsidRPr="005B5B51">
        <w:rPr>
          <w:noProof/>
          <w:szCs w:val="24"/>
        </w:rPr>
        <w:t>2013)</w:t>
      </w:r>
      <w:r w:rsidR="005B5B51">
        <w:rPr>
          <w:szCs w:val="24"/>
        </w:rPr>
        <w:fldChar w:fldCharType="end"/>
      </w:r>
      <w:r>
        <w:rPr>
          <w:szCs w:val="24"/>
        </w:rPr>
        <w:t>,</w:t>
      </w:r>
      <w:r w:rsidRPr="00044259">
        <w:rPr>
          <w:szCs w:val="24"/>
        </w:rPr>
        <w:t xml:space="preserve"> idioms can never be translated literally and the translation should be avoided.</w:t>
      </w:r>
      <w:r w:rsidR="007B188E">
        <w:rPr>
          <w:szCs w:val="24"/>
        </w:rPr>
        <w:t xml:space="preserve"> </w:t>
      </w:r>
      <w:r w:rsidR="005E7B6D">
        <w:rPr>
          <w:szCs w:val="24"/>
        </w:rPr>
        <w:fldChar w:fldCharType="begin" w:fldLock="1"/>
      </w:r>
      <w:r w:rsidR="005A480A">
        <w:rPr>
          <w:szCs w:val="24"/>
        </w:rPr>
        <w:instrText>ADDIN CSL_CITATION { "citationItems" : [ { "id" : "ITEM-1", "itemData" : { "ISBN" : "9781439082416", "author" : [ { "dropping-particle" : "", "family" : "Fromkin", "given" : "V.", "non-dropping-particle" : "", "parse-names" : false, "suffix" : "" }, { "dropping-particle" : "", "family" : "Rodman", "given" : "R.", "non-dropping-particle" : "", "parse-names" : false, "suffix" : "" }, { "dropping-particle" : "", "family" : "Hyams", "given" : "N.", "non-dropping-particle" : "", "parse-names" : false, "suffix" : "" } ], "container-title" : "Wadsworth", "id" : "ITEM-1", "issued" : { "date-parts" : [ [ "2011" ] ] }, "number-of-pages" : "619", "publisher" : "Nelson Education, Ltd", "publisher-place" : "Canada", "title" : "An Introduction to Language", "type" : "book" }, "uris" : [ "http://www.mendeley.com/documents/?uuid=7e8a4774-0d3f-4167-a58e-4a334e4ed131" ] } ], "mendeley" : { "formattedCitation" : "(Fromkin, Rodman, &amp; Hyams, 2011)", "manualFormatting" : "Fromkin, Rodman, &amp; Hyams (2011)", "plainTextFormattedCitation" : "(Fromkin, Rodman, &amp; Hyams, 2011)", "previouslyFormattedCitation" : "(Fromkin, Rodman, &amp; Hyams, 2011)" }, "properties" : { "noteIndex" : 0 }, "schema" : "https://github.com/citation-style-language/schema/raw/master/csl-citation.json" }</w:instrText>
      </w:r>
      <w:r w:rsidR="005E7B6D">
        <w:rPr>
          <w:szCs w:val="24"/>
        </w:rPr>
        <w:fldChar w:fldCharType="separate"/>
      </w:r>
      <w:r w:rsidR="005E7B6D" w:rsidRPr="005E7B6D">
        <w:rPr>
          <w:noProof/>
          <w:szCs w:val="24"/>
        </w:rPr>
        <w:t>Fromkin, Rodman, &amp; Hyams</w:t>
      </w:r>
      <w:r w:rsidR="005E7B6D">
        <w:rPr>
          <w:noProof/>
          <w:szCs w:val="24"/>
          <w:lang w:val="en-US"/>
        </w:rPr>
        <w:t xml:space="preserve"> (</w:t>
      </w:r>
      <w:r w:rsidR="005E7B6D" w:rsidRPr="005E7B6D">
        <w:rPr>
          <w:noProof/>
          <w:szCs w:val="24"/>
        </w:rPr>
        <w:t>2011)</w:t>
      </w:r>
      <w:r w:rsidR="005E7B6D">
        <w:rPr>
          <w:szCs w:val="24"/>
        </w:rPr>
        <w:fldChar w:fldCharType="end"/>
      </w:r>
      <w:r w:rsidR="005E7B6D">
        <w:rPr>
          <w:szCs w:val="24"/>
          <w:lang w:val="en-US"/>
        </w:rPr>
        <w:t xml:space="preserve"> </w:t>
      </w:r>
      <w:r>
        <w:rPr>
          <w:rFonts w:eastAsia="Times New Roman"/>
          <w:szCs w:val="24"/>
          <w:lang w:val="en-US"/>
        </w:rPr>
        <w:t>state that</w:t>
      </w:r>
      <w:r w:rsidR="00560D39">
        <w:rPr>
          <w:rFonts w:eastAsia="Times New Roman"/>
          <w:szCs w:val="24"/>
          <w:lang w:val="en-US"/>
        </w:rPr>
        <w:t xml:space="preserve"> </w:t>
      </w:r>
      <w:r>
        <w:t xml:space="preserve">idiom is an expression which means it is not related to the principle of composition, which may not be connected with the meaning of its parts. </w:t>
      </w:r>
      <w:r>
        <w:rPr>
          <w:noProof/>
          <w:lang w:val="en-US"/>
        </w:rPr>
        <w:t xml:space="preserve">In line with those statements, </w:t>
      </w:r>
      <w:r w:rsidR="005A480A">
        <w:rPr>
          <w:noProof/>
          <w:lang w:val="en-US"/>
        </w:rPr>
        <w:fldChar w:fldCharType="begin" w:fldLock="1"/>
      </w:r>
      <w:r w:rsidR="005A480A">
        <w:rPr>
          <w:noProof/>
          <w:lang w:val="en-US"/>
        </w:rPr>
        <w:instrText>ADDIN CSL_CITATION { "citationItems" : [ { "id" : "ITEM-1", "itemData" : { "author" : [ { "dropping-particle" : "", "family" : "O'Dell &amp; McCarthy", "given" : "", "non-dropping-particle" : "", "parse-names" : false, "suffix" : "" } ], "id" : "ITEM-1", "issued" : { "date-parts" : [ [ "2010" ] ] }, "number-of-pages" : "6", "publisher" : "Cambridge University Press", "publisher-place" : "United Kingdom", "title" : "English Idiom In Use Advance", "type" : "book" }, "uris" : [ "http://www.mendeley.com/documents/?uuid=d4ee68b7-6c49-4dd8-b545-4881364fe2a5" ] } ], "mendeley" : { "formattedCitation" : "(O\u2019Dell &amp; McCarthy, 2010)", "manualFormatting" : "O\u2019Dell &amp; McCarthy (2010:6)", "plainTextFormattedCitation" : "(O\u2019Dell &amp; McCarthy, 2010)", "previouslyFormattedCitation" : "(O\u2019Dell &amp; McCarthy, 2010)" }, "properties" : { "noteIndex" : 0 }, "schema" : "https://github.com/citation-style-language/schema/raw/master/csl-citation.json" }</w:instrText>
      </w:r>
      <w:r w:rsidR="005A480A">
        <w:rPr>
          <w:noProof/>
          <w:lang w:val="en-US"/>
        </w:rPr>
        <w:fldChar w:fldCharType="separate"/>
      </w:r>
      <w:r w:rsidR="005A480A">
        <w:rPr>
          <w:noProof/>
          <w:lang w:val="en-US"/>
        </w:rPr>
        <w:t>O’Dell &amp; McCarthy</w:t>
      </w:r>
      <w:r w:rsidR="005A480A" w:rsidRPr="005A480A">
        <w:rPr>
          <w:noProof/>
          <w:lang w:val="en-US"/>
        </w:rPr>
        <w:t xml:space="preserve"> </w:t>
      </w:r>
      <w:r w:rsidR="005A480A">
        <w:rPr>
          <w:noProof/>
          <w:lang w:val="en-US"/>
        </w:rPr>
        <w:t>(</w:t>
      </w:r>
      <w:r w:rsidR="005A480A" w:rsidRPr="005A480A">
        <w:rPr>
          <w:noProof/>
          <w:lang w:val="en-US"/>
        </w:rPr>
        <w:t>2010</w:t>
      </w:r>
      <w:r w:rsidR="005A480A">
        <w:rPr>
          <w:noProof/>
          <w:lang w:val="en-US"/>
        </w:rPr>
        <w:t>:6</w:t>
      </w:r>
      <w:r w:rsidR="005A480A" w:rsidRPr="005A480A">
        <w:rPr>
          <w:noProof/>
          <w:lang w:val="en-US"/>
        </w:rPr>
        <w:t>)</w:t>
      </w:r>
      <w:r w:rsidR="005A480A">
        <w:rPr>
          <w:noProof/>
          <w:lang w:val="en-US"/>
        </w:rPr>
        <w:fldChar w:fldCharType="end"/>
      </w:r>
      <w:r w:rsidR="005A480A">
        <w:rPr>
          <w:noProof/>
          <w:lang w:val="en-US"/>
        </w:rPr>
        <w:t xml:space="preserve"> </w:t>
      </w:r>
      <w:r>
        <w:rPr>
          <w:noProof/>
          <w:lang w:val="en-US"/>
        </w:rPr>
        <w:t>also state that i</w:t>
      </w:r>
      <w:r w:rsidRPr="00513D30">
        <w:rPr>
          <w:noProof/>
        </w:rPr>
        <w:t xml:space="preserve">diom is </w:t>
      </w:r>
      <w:r>
        <w:rPr>
          <w:noProof/>
          <w:lang w:val="en-US"/>
        </w:rPr>
        <w:t xml:space="preserve">a </w:t>
      </w:r>
      <w:r w:rsidRPr="00513D30">
        <w:rPr>
          <w:noProof/>
        </w:rPr>
        <w:t>combination</w:t>
      </w:r>
      <w:r w:rsidR="00A0237F">
        <w:rPr>
          <w:noProof/>
        </w:rPr>
        <w:t xml:space="preserve"> </w:t>
      </w:r>
      <w:r>
        <w:t xml:space="preserve">of several words and the meaning cannot be translated </w:t>
      </w:r>
      <w:r w:rsidRPr="00513D30">
        <w:rPr>
          <w:noProof/>
        </w:rPr>
        <w:t>word by word.</w:t>
      </w:r>
      <w:r w:rsidR="007B188E">
        <w:rPr>
          <w:noProof/>
        </w:rPr>
        <w:t xml:space="preserve"> </w:t>
      </w:r>
      <w:r>
        <w:t>They also divide idiom into some types, which are</w:t>
      </w:r>
      <w:r>
        <w:rPr>
          <w:lang w:val="en-US"/>
        </w:rPr>
        <w:t>: similes, binomial, proverbs, euphemisms,</w:t>
      </w:r>
      <w:r w:rsidR="00FE227A">
        <w:t xml:space="preserve"> </w:t>
      </w:r>
      <w:r w:rsidRPr="00F96E2D">
        <w:t>clichés and fixed statements</w:t>
      </w:r>
      <w:r>
        <w:rPr>
          <w:lang w:val="en-US"/>
        </w:rPr>
        <w:t>, and other languages.</w:t>
      </w:r>
    </w:p>
    <w:p w:rsidR="00912DF3" w:rsidRPr="00F96E2D" w:rsidRDefault="00912DF3" w:rsidP="00912DF3">
      <w:pPr>
        <w:pStyle w:val="content"/>
        <w:ind w:firstLine="0"/>
        <w:rPr>
          <w:lang w:val="en-US"/>
        </w:rPr>
      </w:pPr>
      <w:r w:rsidRPr="009208C9">
        <w:rPr>
          <w:b/>
        </w:rPr>
        <w:lastRenderedPageBreak/>
        <w:t>Similes</w:t>
      </w:r>
      <w:r w:rsidR="007B188E">
        <w:rPr>
          <w:b/>
        </w:rPr>
        <w:t xml:space="preserve"> </w:t>
      </w:r>
      <w:r w:rsidRPr="001E535A">
        <w:t>are idioms which are used in comparing two things. Since they are used to compare two things, they include words as or like. Similes have to be used in whole phrase, it means that their individual words cannot be changed or their meaning will change.</w:t>
      </w:r>
      <w:r w:rsidR="007B188E">
        <w:t xml:space="preserve"> </w:t>
      </w:r>
      <w:r w:rsidRPr="009208C9">
        <w:rPr>
          <w:b/>
        </w:rPr>
        <w:t>Binomials</w:t>
      </w:r>
      <w:r>
        <w:t xml:space="preserve"> are combination between two words in which they are linked by using conjunction, and their order is fixed. The words can be synonyms, opposites, the same words, rhyming, and alliterative. </w:t>
      </w:r>
      <w:r w:rsidRPr="009208C9">
        <w:rPr>
          <w:b/>
        </w:rPr>
        <w:t>Proverbs</w:t>
      </w:r>
      <w:r>
        <w:t xml:space="preserve"> are type of idiom which contain short sentences which is used to give advice or warnings.</w:t>
      </w:r>
      <w:r>
        <w:rPr>
          <w:lang w:val="en-US"/>
        </w:rPr>
        <w:t xml:space="preserve"> Meanwhile, </w:t>
      </w:r>
      <w:r w:rsidRPr="009208C9">
        <w:rPr>
          <w:b/>
        </w:rPr>
        <w:t>Euphemisms</w:t>
      </w:r>
      <w:r>
        <w:t xml:space="preserve"> are polite expressions which is used to avoid offensives</w:t>
      </w:r>
      <w:r>
        <w:rPr>
          <w:lang w:val="en-US"/>
        </w:rPr>
        <w:t xml:space="preserve">. </w:t>
      </w:r>
      <w:r w:rsidRPr="009208C9">
        <w:rPr>
          <w:b/>
        </w:rPr>
        <w:t>Clichés and fixed statements</w:t>
      </w:r>
      <w:r>
        <w:t xml:space="preserve"> is often used in every situation or conversation. Clichés is a comment that most people familiar with and is therefore not original, it also frequently played in advertising slogan and newspaper.</w:t>
      </w:r>
      <w:r>
        <w:rPr>
          <w:lang w:val="en-US"/>
        </w:rPr>
        <w:t xml:space="preserve"> Besides that, E</w:t>
      </w:r>
      <w:r>
        <w:t xml:space="preserve">nglish also include many words from </w:t>
      </w:r>
      <w:r w:rsidRPr="009208C9">
        <w:rPr>
          <w:b/>
        </w:rPr>
        <w:t>other language</w:t>
      </w:r>
      <w:r>
        <w:t>, such as French or Latin and many more.</w:t>
      </w:r>
      <w:r>
        <w:rPr>
          <w:lang w:val="en-US"/>
        </w:rPr>
        <w:t xml:space="preserve"> It can be said that English is parts of other language.</w:t>
      </w:r>
    </w:p>
    <w:p w:rsidR="00912DF3" w:rsidRDefault="00912DF3" w:rsidP="00912DF3">
      <w:pPr>
        <w:pStyle w:val="content"/>
        <w:ind w:firstLine="0"/>
        <w:rPr>
          <w:lang w:val="en-US"/>
        </w:rPr>
      </w:pPr>
      <w:r>
        <w:t xml:space="preserve">Nowadays, idiom is not only used in communication, but also used in other areas, one of them is movie. According to </w:t>
      </w:r>
      <w:r w:rsidR="005A480A">
        <w:fldChar w:fldCharType="begin" w:fldLock="1"/>
      </w:r>
      <w:r w:rsidR="005A480A">
        <w:instrText>ADDIN CSL_CITATION { "citationItems" : [ { "id" : "ITEM-1", "itemData" : { "author" : [ { "dropping-particle" : "", "family" : "Bordwell, David &amp; Thompson", "given" : "Kristin", "non-dropping-particle" : "", "parse-names" : false, "suffix" : "" } ], "id" : "ITEM-1", "issued" : { "date-parts" : [ [ "1997" ] ] }, "number-of-pages" : "3", "publisher" : "McGraw-Hill Companies", "publisher-place" : "USA", "title" : "Film Art: An Introduction", "type" : "book" }, "uris" : [ "http://www.mendeley.com/documents/?uuid=8a4ff273-daab-4b33-8b40-cf62088bc667" ] } ], "mendeley" : { "formattedCitation" : "(Bordwell, David &amp; Thompson, 1997)", "manualFormatting" : "Bordwell &amp; Thompson (1997", "plainTextFormattedCitation" : "(Bordwell, David &amp; Thompson, 1997)", "previouslyFormattedCitation" : "(Bordwell, David &amp; Thompson, 1997)" }, "properties" : { "noteIndex" : 0 }, "schema" : "https://github.com/citation-style-language/schema/raw/master/csl-citation.json" }</w:instrText>
      </w:r>
      <w:r w:rsidR="005A480A">
        <w:fldChar w:fldCharType="separate"/>
      </w:r>
      <w:r w:rsidR="005A480A">
        <w:rPr>
          <w:noProof/>
        </w:rPr>
        <w:t>Bordwell &amp; Thompson</w:t>
      </w:r>
      <w:r w:rsidR="005A480A" w:rsidRPr="005A480A">
        <w:rPr>
          <w:noProof/>
        </w:rPr>
        <w:t xml:space="preserve"> </w:t>
      </w:r>
      <w:r w:rsidR="005A480A">
        <w:rPr>
          <w:noProof/>
          <w:lang w:val="en-US"/>
        </w:rPr>
        <w:t>(</w:t>
      </w:r>
      <w:r w:rsidR="005A480A" w:rsidRPr="005A480A">
        <w:rPr>
          <w:noProof/>
        </w:rPr>
        <w:t>1997</w:t>
      </w:r>
      <w:r w:rsidR="005A480A">
        <w:fldChar w:fldCharType="end"/>
      </w:r>
      <w:r w:rsidR="005A480A">
        <w:rPr>
          <w:lang w:val="en-US"/>
        </w:rPr>
        <w:t xml:space="preserve">:3, </w:t>
      </w:r>
      <w:r w:rsidR="005A480A">
        <w:fldChar w:fldCharType="begin" w:fldLock="1"/>
      </w:r>
      <w:r w:rsidR="00C775DA">
        <w:instrText>ADDIN CSL_CITATION { "citationItems" : [ { "id" : "ITEM-1", "itemData" : { "ISBN" : "9780073535067", "author" : [ { "dropping-particle" : "", "family" : "Bordwell", "given" : "David", "non-dropping-particle" : "", "parse-names" : false, "suffix" : "" }, { "dropping-particle" : "", "family" : "Thompson", "given" : "Kristin", "non-dropping-particle" : "", "parse-names" : false, "suffix" : "" } ], "id" : "ITEM-1", "issued" : { "date-parts" : [ [ "2008" ] ] }, "number-of-pages" : "2", "publisher" : "McGraw-Hill", "publisher-place" : "New York", "title" : "Film Art: An Introduction", "type" : "book" }, "uris" : [ "http://www.mendeley.com/documents/?uuid=235555df-3bab-4b3c-b426-59560bf0cd6b" ] } ], "mendeley" : { "formattedCitation" : "(Bordwell &amp; Thompson, 2008)", "manualFormatting" : "2008:2)", "plainTextFormattedCitation" : "(Bordwell &amp; Thompson, 2008)", "previouslyFormattedCitation" : "(Bordwell &amp; Thompson, 2008)" }, "properties" : { "noteIndex" : 0 }, "schema" : "https://github.com/citation-style-language/schema/raw/master/csl-citation.json" }</w:instrText>
      </w:r>
      <w:r w:rsidR="005A480A">
        <w:fldChar w:fldCharType="separate"/>
      </w:r>
      <w:r w:rsidR="005A480A" w:rsidRPr="005A480A">
        <w:rPr>
          <w:noProof/>
        </w:rPr>
        <w:t>2008</w:t>
      </w:r>
      <w:r w:rsidR="005A480A">
        <w:rPr>
          <w:noProof/>
          <w:lang w:val="en-US"/>
        </w:rPr>
        <w:t>:2</w:t>
      </w:r>
      <w:r w:rsidR="005A480A" w:rsidRPr="005A480A">
        <w:rPr>
          <w:noProof/>
        </w:rPr>
        <w:t>)</w:t>
      </w:r>
      <w:r w:rsidR="005A480A">
        <w:fldChar w:fldCharType="end"/>
      </w:r>
      <w:r>
        <w:t xml:space="preserve">, movie can be described as one of means of communication which used in delivering ideas and information, they provide us places and ways of life we might not reverse know. They also stated that movie is distinguished from viewing a painting, a stage performance, or a slide show. </w:t>
      </w:r>
      <w:r w:rsidR="007B188E">
        <w:t xml:space="preserve">                                  </w:t>
      </w:r>
      <w:r>
        <w:t>Brown (1993:233</w:t>
      </w:r>
      <w:r w:rsidR="00395290">
        <w:rPr>
          <w:lang w:val="en-US"/>
        </w:rPr>
        <w:t>)</w:t>
      </w:r>
      <w:r>
        <w:t xml:space="preserve"> cited in </w:t>
      </w:r>
      <w:r w:rsidR="00C775DA">
        <w:fldChar w:fldCharType="begin" w:fldLock="1"/>
      </w:r>
      <w:r w:rsidR="00643AA5">
        <w:instrText>ADDIN CSL_CITATION { "citationItems" : [ { "id" : "ITEM-1", "itemData" : { "abstract" : "This study aimed to solve the problems that were found in preliminary study. The research problem that was formulated was \u201cHow can movie as media improve the speaking skill?\u201d This research was conducted in SMP Negeri 13 Malang, and the numbers of students were thirty-seven. This research focussed on improving students\u2019 speaking achievement by using movie as media. This study used Classroom Action Research (CAR) as the research method. The subject of this study was the first grade students of SMP Negeri 13 Malang that consist of thirty seven students. The steps of research procedure, they were: preliminary study (planning, implementing, observing, and reflecting) and data analysis. The data analysis used quantitative data that was obtained from the test. The criteria of success is improving the students\u2019 mean become 70.50. The researcher used scoring rubric to measure the students\u2019score, and then calculate the mean score. Key", "author" : [ { "dropping-particle" : "", "family" : "Kalean", "given" : "Imayati", "non-dropping-particle" : "", "parse-names" : false, "suffix" : "" } ], "container-title" : "JP3", "id" : "ITEM-1", "issue" : "13", "issued" : { "date-parts" : [ [ "2013" ] ] }, "page" : "155-160", "title" : "Speaking Skill Improvement by Using Movie as Media", "type" : "article-journal", "volume" : "1" }, "uris" : [ "http://www.mendeley.com/documents/?uuid=dee30437-f858-4b69-9e70-d9c29fc9aaca" ] } ], "mendeley" : { "formattedCitation" : "(Kalean, 2013)", "manualFormatting" : "Kalean (2013)", "plainTextFormattedCitation" : "(Kalean, 2013)", "previouslyFormattedCitation" : "(Kalean, 2013)" }, "properties" : { "noteIndex" : 0 }, "schema" : "https://github.com/citation-style-language/schema/raw/master/csl-citation.json" }</w:instrText>
      </w:r>
      <w:r w:rsidR="00C775DA">
        <w:fldChar w:fldCharType="separate"/>
      </w:r>
      <w:r w:rsidR="00395290">
        <w:rPr>
          <w:noProof/>
        </w:rPr>
        <w:t>Kalean (</w:t>
      </w:r>
      <w:r w:rsidR="00C775DA" w:rsidRPr="00C775DA">
        <w:rPr>
          <w:noProof/>
        </w:rPr>
        <w:t>2013)</w:t>
      </w:r>
      <w:r w:rsidR="00C775DA">
        <w:fldChar w:fldCharType="end"/>
      </w:r>
      <w:r>
        <w:t xml:space="preserve"> also states that movie is mostly applied among teaching-learning resources because movie has a unique capacity to communicate, influence and also to inform. In addition, movie is also an audio-visual media where the audience can see and hear directly all the expressions that shown by the characters in movie.</w:t>
      </w:r>
    </w:p>
    <w:p w:rsidR="00912DF3" w:rsidRDefault="00912DF3" w:rsidP="00912DF3">
      <w:pPr>
        <w:pStyle w:val="content"/>
        <w:ind w:firstLine="0"/>
      </w:pPr>
      <w:r>
        <w:t xml:space="preserve">Language in the movie has very important role and function </w:t>
      </w:r>
      <w:r w:rsidR="00643AA5">
        <w:fldChar w:fldCharType="begin" w:fldLock="1"/>
      </w:r>
      <w:r w:rsidR="00643AA5">
        <w:instrText>ADDIN CSL_CITATION { "citationItems" : [ { "id" : "ITEM-1", "itemData" : { "author" : [ { "dropping-particle" : "", "family" : "Biran", "given" : "M.Y.", "non-dropping-particle" : "", "parse-names" : false, "suffix" : "" } ], "id" : "ITEM-1", "issued" : { "date-parts" : [ [ "2006" ] ] }, "number-of-pages" : "29", "publisher" : "Pustaka Jaya", "publisher-place" : "Jakarta", "title" : "Teknik Menulis Skenario Film Cerita", "type" : "book" }, "uris" : [ "http://www.mendeley.com/documents/?uuid=7582f99f-8ed8-4524-930f-69bafc2c15c1" ] } ], "mendeley" : { "formattedCitation" : "(Biran, 2006)", "manualFormatting" : "(Biran, 2006:29)", "plainTextFormattedCitation" : "(Biran, 2006)", "previouslyFormattedCitation" : "(Biran, 2006)" }, "properties" : { "noteIndex" : 0 }, "schema" : "https://github.com/citation-style-language/schema/raw/master/csl-citation.json" }</w:instrText>
      </w:r>
      <w:r w:rsidR="00643AA5">
        <w:fldChar w:fldCharType="separate"/>
      </w:r>
      <w:r w:rsidR="00643AA5" w:rsidRPr="00643AA5">
        <w:rPr>
          <w:noProof/>
        </w:rPr>
        <w:t>(Biran, 2006</w:t>
      </w:r>
      <w:r w:rsidR="00643AA5">
        <w:rPr>
          <w:noProof/>
          <w:lang w:val="en-US"/>
        </w:rPr>
        <w:t>:29</w:t>
      </w:r>
      <w:r w:rsidR="00643AA5" w:rsidRPr="00643AA5">
        <w:rPr>
          <w:noProof/>
        </w:rPr>
        <w:t>)</w:t>
      </w:r>
      <w:r w:rsidR="00643AA5">
        <w:fldChar w:fldCharType="end"/>
      </w:r>
      <w:r>
        <w:t>. The use of language also influence the quality of the movie. Thus, idiom is used in movie to make it be interesting and not be monotonous to be watched. In relation to education, movie and idiom have an advantage in teaching and learning process.</w:t>
      </w:r>
    </w:p>
    <w:p w:rsidR="00912DF3" w:rsidRDefault="00912DF3" w:rsidP="00912DF3">
      <w:pPr>
        <w:pStyle w:val="content"/>
        <w:ind w:firstLine="0"/>
      </w:pPr>
      <w:r>
        <w:t xml:space="preserve">The use of idiom in movie gives a great influence in improving students’ vocabulary and communicative skill. Most students are more interested to learn in fun way, such as by watching movie. By watching movie, indirectly they learn language and its features, such as idiom. Understanding the meaning of idiom in film is beneficial for students to understand the movie itself and enrich their knowledge. However, idiom is difficult to learn for students. It is hard for students to understand the meaning of idiom. The difficulties of idiom is because it cannot be translated word by word. It is supported  by statement of </w:t>
      </w:r>
      <w:r w:rsidR="00643AA5">
        <w:rPr>
          <w:lang w:val="en-US"/>
        </w:rPr>
        <w:fldChar w:fldCharType="begin" w:fldLock="1"/>
      </w:r>
      <w:r w:rsidR="00483BA6">
        <w:rPr>
          <w:lang w:val="en-US"/>
        </w:rPr>
        <w:instrText>ADDIN CSL_CITATION { "citationItems" : [ { "id" : "ITEM-1", "itemData" : { "abstract" : "In Arabic, as in many languages, the future is \u201cahead\u201d and the past is \u201cbehind.\u201d Yet in the research reported here, we showed that Arabic speakers tend to conceptualize the future as behind and the past as ahead of them, despite using spoken metaphors that suggest the opposite. We propose a new account of how space-time mappings become activated in individuals\u2019 minds and entrenched in their cultures, the temporal-focus hypothesis: People should conceptualize either the future or the past as in front of them to the extent that their culture (or subculture) is future oriented or past oriented. Results support the temporal-focus hypothesis, demonstrating that the space-time mappings in people\u2019s minds are conditioned by their cultural attitudes toward time, that they depend on attentional focus, and that they can vary independently of the space-time mappings enshrined in language. Keywords", "author" : [ { "dropping-particle" : "", "family" : "Burchfield R. W", "given" : "", "non-dropping-particle" : "", "parse-names" : false, "suffix" : "" } ], "edition" : "Revised Ed", "id" : "ITEM-1", "issued" : { "date-parts" : [ [ "1998" ] ] }, "number-of-pages" : "1-899", "publisher" : "Oxford University Press", "publisher-place" : "New York", "title" : "Modern English Usage", "type" : "book" }, "uris" : [ "http://www.mendeley.com/documents/?uuid=55287aa9-42db-42f4-b24b-e62d4a9eb89d" ] } ], "mendeley" : { "formattedCitation" : "(Burchfield R. W, 1998)", "manualFormatting" : "Burchfield (1998)", "plainTextFormattedCitation" : "(Burchfield R. W, 1998)", "previouslyFormattedCitation" : "(Burchfield R. W, 1998)" }, "properties" : { "noteIndex" : 0 }, "schema" : "https://github.com/citation-style-language/schema/raw/master/csl-citation.json" }</w:instrText>
      </w:r>
      <w:r w:rsidR="00643AA5">
        <w:rPr>
          <w:lang w:val="en-US"/>
        </w:rPr>
        <w:fldChar w:fldCharType="separate"/>
      </w:r>
      <w:r w:rsidR="00643AA5">
        <w:rPr>
          <w:noProof/>
          <w:lang w:val="en-US"/>
        </w:rPr>
        <w:t>Burchfield</w:t>
      </w:r>
      <w:r w:rsidR="00643AA5" w:rsidRPr="00643AA5">
        <w:rPr>
          <w:noProof/>
          <w:lang w:val="en-US"/>
        </w:rPr>
        <w:t xml:space="preserve"> </w:t>
      </w:r>
      <w:r w:rsidR="00643AA5">
        <w:rPr>
          <w:noProof/>
          <w:lang w:val="en-US"/>
        </w:rPr>
        <w:t>(</w:t>
      </w:r>
      <w:r w:rsidR="00643AA5" w:rsidRPr="00643AA5">
        <w:rPr>
          <w:noProof/>
          <w:lang w:val="en-US"/>
        </w:rPr>
        <w:t>1998)</w:t>
      </w:r>
      <w:r w:rsidR="00643AA5">
        <w:rPr>
          <w:lang w:val="en-US"/>
        </w:rPr>
        <w:fldChar w:fldCharType="end"/>
      </w:r>
      <w:r w:rsidR="00643AA5">
        <w:rPr>
          <w:lang w:val="en-US"/>
        </w:rPr>
        <w:t xml:space="preserve"> </w:t>
      </w:r>
      <w:r>
        <w:t>that idiom is phrase where the words together have a meaning that is different from dictionary definitions word by word.</w:t>
      </w:r>
    </w:p>
    <w:p w:rsidR="00912DF3" w:rsidRDefault="00912DF3" w:rsidP="00912DF3">
      <w:pPr>
        <w:pStyle w:val="content"/>
        <w:ind w:firstLine="0"/>
      </w:pPr>
      <w:r>
        <w:t xml:space="preserve">By seeing the phenomenon of use idiom in movie, the writer was interested to analyze the idiom which is used in “Guardian of the Galaxy Vol.2” movie. This movie is adapted from Marvel Studios Comic, directed by James Gunn, and released by Walt Disney Pictures. </w:t>
      </w:r>
      <w:r w:rsidR="00FE227A">
        <w:t xml:space="preserve">      </w:t>
      </w:r>
      <w:r>
        <w:t xml:space="preserve">The film was choosen because the target market of this film is for children. This age is dominanted by students. The writer wanted to know how many idioms presented in this movie, since students have difficulties in understanding idioms. Besides that, most people do not realize that some words used in movie are idiom, because the people only translate word by word without understanding its literal meaning. Eventhough they use translated subtitle, there are several words that could not be translated literally. </w:t>
      </w:r>
    </w:p>
    <w:p w:rsidR="00912DF3" w:rsidRDefault="00912DF3" w:rsidP="00912DF3">
      <w:pPr>
        <w:pStyle w:val="content"/>
        <w:ind w:firstLine="0"/>
        <w:rPr>
          <w:lang w:val="en-US"/>
        </w:rPr>
      </w:pPr>
      <w:r>
        <w:t>Based on the explanation above, the writer is interested to conduct a study which entitled            “An Analysis of Idioms in Guardian of the Galaxy’s Movie Vol.2”.</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912DF3" w:rsidRPr="00471E30" w:rsidRDefault="00912DF3" w:rsidP="00912DF3">
      <w:pPr>
        <w:pStyle w:val="content"/>
        <w:ind w:firstLine="0"/>
        <w:rPr>
          <w:lang w:val="en-US"/>
        </w:rPr>
      </w:pPr>
      <w:r>
        <w:t>In this article, the writer</w:t>
      </w:r>
      <w:r>
        <w:rPr>
          <w:lang w:val="en-US"/>
        </w:rPr>
        <w:t>s</w:t>
      </w:r>
      <w:r>
        <w:t xml:space="preserve"> used qualitative</w:t>
      </w:r>
      <w:r>
        <w:rPr>
          <w:lang w:val="en-US"/>
        </w:rPr>
        <w:t xml:space="preserve"> as the</w:t>
      </w:r>
      <w:r>
        <w:t xml:space="preserve"> research </w:t>
      </w:r>
      <w:r w:rsidR="00987245">
        <w:rPr>
          <w:lang w:val="en-US"/>
        </w:rPr>
        <w:t>method</w:t>
      </w:r>
      <w:r>
        <w:t xml:space="preserve">. The </w:t>
      </w:r>
      <w:r>
        <w:rPr>
          <w:lang w:val="en-US"/>
        </w:rPr>
        <w:t>sample is script movie of Guardian of the Galaxy Vol. 2. In collecting the data, the writers agglomerate the idioms which found in the scrip</w:t>
      </w:r>
      <w:r w:rsidR="00F74A88">
        <w:rPr>
          <w:lang w:val="en-US"/>
        </w:rPr>
        <w:t>t. After that, the writers analy</w:t>
      </w:r>
      <w:r>
        <w:rPr>
          <w:lang w:val="en-US"/>
        </w:rPr>
        <w:t>ze all the idioms into some types; simile, binomial, proverbs, e</w:t>
      </w:r>
      <w:r w:rsidRPr="009B2BFB">
        <w:t>uphemisms</w:t>
      </w:r>
      <w:r>
        <w:rPr>
          <w:lang w:val="en-US"/>
        </w:rPr>
        <w:t>, c</w:t>
      </w:r>
      <w:r w:rsidRPr="009B2BFB">
        <w:t>liches and fixed statements</w:t>
      </w:r>
      <w:r>
        <w:rPr>
          <w:lang w:val="en-US"/>
        </w:rPr>
        <w:t>, and other language.</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912DF3" w:rsidRDefault="00912DF3" w:rsidP="00912DF3">
      <w:pPr>
        <w:pStyle w:val="content"/>
        <w:ind w:firstLine="0"/>
      </w:pPr>
      <w:r w:rsidRPr="00931DF5">
        <w:t xml:space="preserve">In this article, writers showed the result of analysis idiom which writer found in the script of Guardian of The Galaxy Movie Vol. 2. The writer selected the idiom in the script based on types of idiom from </w:t>
      </w:r>
      <w:r w:rsidR="00483BA6">
        <w:fldChar w:fldCharType="begin" w:fldLock="1"/>
      </w:r>
      <w:r w:rsidR="008F315C">
        <w:instrText>ADDIN CSL_CITATION { "citationItems" : [ { "id" : "ITEM-1", "itemData" : { "author" : [ { "dropping-particle" : "", "family" : "O'Dell &amp; McCarthy", "given" : "", "non-dropping-particle" : "", "parse-names" : false, "suffix" : "" } ], "id" : "ITEM-1", "issued" : { "date-parts" : [ [ "2010" ] ] }, "number-of-pages" : "6", "publisher" : "Cambridge University Press", "publisher-place" : "United Kingdom", "title" : "English Idiom In Use Advance", "type" : "book" }, "uris" : [ "http://www.mendeley.com/documents/?uuid=d4ee68b7-6c49-4dd8-b545-4881364fe2a5" ] } ], "mendeley" : { "formattedCitation" : "(O\u2019Dell &amp; McCarthy, 2010)", "manualFormatting" : "O\u2019Dell &amp; McCarthy (2010)", "plainTextFormattedCitation" : "(O\u2019Dell &amp; McCarthy, 2010)", "previouslyFormattedCitation" : "(O\u2019Dell &amp; McCarthy, 2010)" }, "properties" : { "noteIndex" : 0 }, "schema" : "https://github.com/citation-style-language/schema/raw/master/csl-citation.json" }</w:instrText>
      </w:r>
      <w:r w:rsidR="00483BA6">
        <w:fldChar w:fldCharType="separate"/>
      </w:r>
      <w:r w:rsidR="00F42AC1">
        <w:rPr>
          <w:noProof/>
        </w:rPr>
        <w:t>O’Dell &amp; McCarthy</w:t>
      </w:r>
      <w:r w:rsidR="00F42AC1">
        <w:rPr>
          <w:noProof/>
          <w:lang w:val="en-US"/>
        </w:rPr>
        <w:t xml:space="preserve"> </w:t>
      </w:r>
      <w:r w:rsidR="00F42AC1">
        <w:rPr>
          <w:noProof/>
        </w:rPr>
        <w:t>(</w:t>
      </w:r>
      <w:r w:rsidR="00483BA6" w:rsidRPr="00483BA6">
        <w:rPr>
          <w:noProof/>
        </w:rPr>
        <w:t>2010)</w:t>
      </w:r>
      <w:r w:rsidR="00483BA6">
        <w:fldChar w:fldCharType="end"/>
      </w:r>
      <w:r w:rsidRPr="00931DF5">
        <w:t>. After the writer clustering the idiom, then the result was presented in table to measure how many kind of idiom that mostly use in Guardian of The Galaxy Movie Vol. 2. Here is the result of the analyses idiom in Guardian of The Galaxy Vol. 2:</w:t>
      </w:r>
    </w:p>
    <w:p w:rsidR="00912DF3" w:rsidRPr="00912DF3" w:rsidRDefault="00912DF3" w:rsidP="00912DF3">
      <w:pPr>
        <w:pStyle w:val="content"/>
        <w:spacing w:after="240"/>
        <w:ind w:firstLine="0"/>
        <w:jc w:val="center"/>
        <w:rPr>
          <w:lang w:val="en-US"/>
        </w:rPr>
      </w:pPr>
      <w:r w:rsidRPr="009208C9">
        <w:rPr>
          <w:b/>
          <w:lang w:val="en-US"/>
        </w:rPr>
        <w:t>Table 1.</w:t>
      </w:r>
      <w:r w:rsidR="007B188E">
        <w:rPr>
          <w:b/>
        </w:rPr>
        <w:t xml:space="preserve"> </w:t>
      </w:r>
      <w:r w:rsidRPr="00912DF3">
        <w:rPr>
          <w:lang w:val="en-US"/>
        </w:rPr>
        <w:t xml:space="preserve">The Result of </w:t>
      </w:r>
      <w:proofErr w:type="gramStart"/>
      <w:r w:rsidRPr="00912DF3">
        <w:rPr>
          <w:lang w:val="en-US"/>
        </w:rPr>
        <w:t>The</w:t>
      </w:r>
      <w:proofErr w:type="gramEnd"/>
      <w:r w:rsidRPr="00912DF3">
        <w:rPr>
          <w:lang w:val="en-US"/>
        </w:rPr>
        <w:t xml:space="preserve"> Analysis Idiom</w:t>
      </w:r>
    </w:p>
    <w:tbl>
      <w:tblPr>
        <w:tblStyle w:val="TableGrid"/>
        <w:tblW w:w="6868" w:type="dxa"/>
        <w:tblInd w:w="9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83"/>
        <w:gridCol w:w="1985"/>
      </w:tblGrid>
      <w:tr w:rsidR="00912DF3" w:rsidTr="00912DF3">
        <w:trPr>
          <w:trHeight w:val="567"/>
        </w:trPr>
        <w:tc>
          <w:tcPr>
            <w:tcW w:w="4883" w:type="dxa"/>
            <w:tcBorders>
              <w:top w:val="single" w:sz="4" w:space="0" w:color="auto"/>
            </w:tcBorders>
            <w:vAlign w:val="center"/>
          </w:tcPr>
          <w:p w:rsidR="00912DF3" w:rsidRPr="009679E1" w:rsidRDefault="00912DF3" w:rsidP="00D3721E">
            <w:pPr>
              <w:pStyle w:val="tabel10"/>
              <w:jc w:val="center"/>
              <w:rPr>
                <w:b/>
              </w:rPr>
            </w:pPr>
            <w:r w:rsidRPr="009679E1">
              <w:rPr>
                <w:b/>
              </w:rPr>
              <w:t>Types of Idiom</w:t>
            </w:r>
          </w:p>
        </w:tc>
        <w:tc>
          <w:tcPr>
            <w:tcW w:w="1985" w:type="dxa"/>
            <w:tcBorders>
              <w:top w:val="single" w:sz="4" w:space="0" w:color="auto"/>
            </w:tcBorders>
            <w:vAlign w:val="center"/>
          </w:tcPr>
          <w:p w:rsidR="00912DF3" w:rsidRPr="009679E1" w:rsidRDefault="00912DF3" w:rsidP="00D3721E">
            <w:pPr>
              <w:pStyle w:val="tabel10"/>
              <w:jc w:val="center"/>
              <w:rPr>
                <w:b/>
              </w:rPr>
            </w:pPr>
            <w:r w:rsidRPr="009679E1">
              <w:rPr>
                <w:b/>
              </w:rPr>
              <w:t>Total</w:t>
            </w:r>
          </w:p>
        </w:tc>
      </w:tr>
      <w:tr w:rsidR="00912DF3" w:rsidTr="00D3721E">
        <w:trPr>
          <w:trHeight w:val="510"/>
        </w:trPr>
        <w:tc>
          <w:tcPr>
            <w:tcW w:w="4883" w:type="dxa"/>
            <w:vAlign w:val="center"/>
          </w:tcPr>
          <w:p w:rsidR="00912DF3" w:rsidRPr="008F1586" w:rsidRDefault="00912DF3" w:rsidP="00D3721E">
            <w:pPr>
              <w:pStyle w:val="tabel10"/>
            </w:pPr>
            <w:r>
              <w:t>Simile</w:t>
            </w:r>
          </w:p>
        </w:tc>
        <w:tc>
          <w:tcPr>
            <w:tcW w:w="1985" w:type="dxa"/>
            <w:vAlign w:val="center"/>
          </w:tcPr>
          <w:p w:rsidR="00912DF3" w:rsidRPr="00F54614" w:rsidRDefault="00912DF3" w:rsidP="00D3721E">
            <w:pPr>
              <w:pStyle w:val="tabel10"/>
              <w:jc w:val="center"/>
            </w:pPr>
            <w:r>
              <w:t>4</w:t>
            </w:r>
          </w:p>
        </w:tc>
      </w:tr>
      <w:tr w:rsidR="00912DF3" w:rsidTr="00D3721E">
        <w:trPr>
          <w:trHeight w:val="510"/>
        </w:trPr>
        <w:tc>
          <w:tcPr>
            <w:tcW w:w="4883" w:type="dxa"/>
            <w:vAlign w:val="center"/>
          </w:tcPr>
          <w:p w:rsidR="00912DF3" w:rsidRDefault="00912DF3" w:rsidP="00D3721E">
            <w:pPr>
              <w:pStyle w:val="tabel10"/>
            </w:pPr>
            <w:r>
              <w:t>Binomial</w:t>
            </w:r>
          </w:p>
        </w:tc>
        <w:tc>
          <w:tcPr>
            <w:tcW w:w="1985" w:type="dxa"/>
            <w:vAlign w:val="center"/>
          </w:tcPr>
          <w:p w:rsidR="00912DF3" w:rsidRPr="008A1934" w:rsidRDefault="00912DF3" w:rsidP="00D3721E">
            <w:pPr>
              <w:pStyle w:val="tabel10"/>
              <w:jc w:val="center"/>
            </w:pPr>
            <w:r>
              <w:t>6</w:t>
            </w:r>
          </w:p>
        </w:tc>
      </w:tr>
      <w:tr w:rsidR="00912DF3" w:rsidTr="00D3721E">
        <w:trPr>
          <w:trHeight w:val="510"/>
        </w:trPr>
        <w:tc>
          <w:tcPr>
            <w:tcW w:w="4883" w:type="dxa"/>
            <w:vAlign w:val="center"/>
          </w:tcPr>
          <w:p w:rsidR="00912DF3" w:rsidRPr="008F1586" w:rsidRDefault="00912DF3" w:rsidP="00D3721E">
            <w:pPr>
              <w:pStyle w:val="tabel10"/>
            </w:pPr>
            <w:r w:rsidRPr="008F1586">
              <w:t>Proverbs</w:t>
            </w:r>
          </w:p>
        </w:tc>
        <w:tc>
          <w:tcPr>
            <w:tcW w:w="1985" w:type="dxa"/>
            <w:vAlign w:val="center"/>
          </w:tcPr>
          <w:p w:rsidR="00912DF3" w:rsidRPr="00F54614" w:rsidRDefault="00912DF3" w:rsidP="00D3721E">
            <w:pPr>
              <w:pStyle w:val="tabel10"/>
              <w:jc w:val="center"/>
            </w:pPr>
            <w:r>
              <w:t>-</w:t>
            </w:r>
          </w:p>
        </w:tc>
      </w:tr>
      <w:tr w:rsidR="00912DF3" w:rsidTr="00D3721E">
        <w:trPr>
          <w:trHeight w:val="510"/>
        </w:trPr>
        <w:tc>
          <w:tcPr>
            <w:tcW w:w="4883" w:type="dxa"/>
            <w:vAlign w:val="center"/>
          </w:tcPr>
          <w:p w:rsidR="00912DF3" w:rsidRPr="008F1586" w:rsidRDefault="00912DF3" w:rsidP="00D3721E">
            <w:pPr>
              <w:pStyle w:val="tabel10"/>
            </w:pPr>
            <w:r>
              <w:t>Euphemisms</w:t>
            </w:r>
          </w:p>
        </w:tc>
        <w:tc>
          <w:tcPr>
            <w:tcW w:w="1985" w:type="dxa"/>
            <w:vAlign w:val="center"/>
          </w:tcPr>
          <w:p w:rsidR="00912DF3" w:rsidRPr="00F54614" w:rsidRDefault="00912DF3" w:rsidP="00D3721E">
            <w:pPr>
              <w:pStyle w:val="tabel10"/>
              <w:jc w:val="center"/>
            </w:pPr>
            <w:r>
              <w:t>-</w:t>
            </w:r>
          </w:p>
        </w:tc>
      </w:tr>
      <w:tr w:rsidR="00912DF3" w:rsidTr="00D3721E">
        <w:trPr>
          <w:trHeight w:val="510"/>
        </w:trPr>
        <w:tc>
          <w:tcPr>
            <w:tcW w:w="4883" w:type="dxa"/>
            <w:vAlign w:val="center"/>
          </w:tcPr>
          <w:p w:rsidR="00912DF3" w:rsidRPr="00F54614" w:rsidRDefault="00912DF3" w:rsidP="00D3721E">
            <w:pPr>
              <w:pStyle w:val="tabel10"/>
            </w:pPr>
            <w:r w:rsidRPr="008F1586">
              <w:t>Cliches</w:t>
            </w:r>
          </w:p>
        </w:tc>
        <w:tc>
          <w:tcPr>
            <w:tcW w:w="1985" w:type="dxa"/>
            <w:vAlign w:val="center"/>
          </w:tcPr>
          <w:p w:rsidR="00912DF3" w:rsidRPr="00F54614" w:rsidRDefault="00912DF3" w:rsidP="00D3721E">
            <w:pPr>
              <w:pStyle w:val="tabel10"/>
              <w:jc w:val="center"/>
            </w:pPr>
            <w:r>
              <w:t>-</w:t>
            </w:r>
          </w:p>
        </w:tc>
      </w:tr>
      <w:tr w:rsidR="00912DF3" w:rsidTr="00D3721E">
        <w:trPr>
          <w:trHeight w:val="510"/>
        </w:trPr>
        <w:tc>
          <w:tcPr>
            <w:tcW w:w="4883" w:type="dxa"/>
            <w:vAlign w:val="center"/>
          </w:tcPr>
          <w:p w:rsidR="00912DF3" w:rsidRPr="00F54614" w:rsidRDefault="00912DF3" w:rsidP="00D3721E">
            <w:pPr>
              <w:pStyle w:val="tabel10"/>
            </w:pPr>
            <w:r>
              <w:t>Fixed Statements</w:t>
            </w:r>
          </w:p>
        </w:tc>
        <w:tc>
          <w:tcPr>
            <w:tcW w:w="1985" w:type="dxa"/>
            <w:vAlign w:val="center"/>
          </w:tcPr>
          <w:p w:rsidR="00912DF3" w:rsidRDefault="00912DF3" w:rsidP="00D3721E">
            <w:pPr>
              <w:pStyle w:val="tabel10"/>
              <w:jc w:val="center"/>
            </w:pPr>
            <w:r>
              <w:t>9</w:t>
            </w:r>
          </w:p>
        </w:tc>
      </w:tr>
      <w:tr w:rsidR="00912DF3" w:rsidTr="00D3721E">
        <w:trPr>
          <w:trHeight w:val="510"/>
        </w:trPr>
        <w:tc>
          <w:tcPr>
            <w:tcW w:w="4883" w:type="dxa"/>
            <w:vAlign w:val="center"/>
          </w:tcPr>
          <w:p w:rsidR="00912DF3" w:rsidRPr="008F1586" w:rsidRDefault="00912DF3" w:rsidP="00D3721E">
            <w:pPr>
              <w:pStyle w:val="tabel10"/>
            </w:pPr>
            <w:r>
              <w:t>Other Language</w:t>
            </w:r>
          </w:p>
        </w:tc>
        <w:tc>
          <w:tcPr>
            <w:tcW w:w="1985" w:type="dxa"/>
            <w:vAlign w:val="center"/>
          </w:tcPr>
          <w:p w:rsidR="00912DF3" w:rsidRPr="00F54614" w:rsidRDefault="00912DF3" w:rsidP="00D3721E">
            <w:pPr>
              <w:pStyle w:val="tabel10"/>
              <w:jc w:val="center"/>
            </w:pPr>
            <w:r>
              <w:t>-</w:t>
            </w:r>
          </w:p>
        </w:tc>
      </w:tr>
    </w:tbl>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912DF3" w:rsidRPr="00931DF5" w:rsidRDefault="00912DF3" w:rsidP="00912DF3">
      <w:pPr>
        <w:pStyle w:val="content"/>
        <w:ind w:firstLine="0"/>
      </w:pPr>
      <w:r w:rsidRPr="00931DF5">
        <w:t xml:space="preserve">Based on the data above, we can conclude that mostly idiom that often appears </w:t>
      </w:r>
      <w:r>
        <w:t>are simile, binomial and fixed statements</w:t>
      </w:r>
      <w:r w:rsidRPr="00931DF5">
        <w:t xml:space="preserve">. It is because </w:t>
      </w:r>
      <w:r>
        <w:t xml:space="preserve">the three </w:t>
      </w:r>
      <w:r w:rsidRPr="00931DF5">
        <w:t xml:space="preserve">idioms are easily to understand than the others. Besides that, the target market </w:t>
      </w:r>
      <w:r>
        <w:t xml:space="preserve">also influences </w:t>
      </w:r>
      <w:r w:rsidRPr="00931DF5">
        <w:t xml:space="preserve">the use of idiom in a movie. Guardian of The Galaxy MovieVol. 2 is one of the examples. </w:t>
      </w:r>
    </w:p>
    <w:p w:rsidR="00912DF3" w:rsidRDefault="00912DF3" w:rsidP="00912DF3">
      <w:pPr>
        <w:pStyle w:val="content"/>
        <w:ind w:firstLine="0"/>
      </w:pPr>
      <w:r>
        <w:t>The target market of this movie is from children to teens. Thus, the use of idioms in this movie is quite a bit. The most common types of idiom that used in this movie are only three types above. This movie is different with others which have an adult target market. Movie that have chosen adult as the target market, use many idioms in their movie script. In addition to expressing every expression of each characters. However, idioms are able to use as a variation of language. It can  made audience does not feel monotonous with the movie.</w:t>
      </w:r>
    </w:p>
    <w:p w:rsidR="00912DF3" w:rsidRDefault="00912DF3" w:rsidP="00912DF3">
      <w:pPr>
        <w:pStyle w:val="content"/>
        <w:ind w:firstLine="0"/>
      </w:pPr>
      <w:r>
        <w:lastRenderedPageBreak/>
        <w:t>Here are some examples of idioms in Guardian of The Galaxy Movie Vol.2:</w:t>
      </w:r>
    </w:p>
    <w:p w:rsidR="00912DF3" w:rsidRPr="00931DF5" w:rsidRDefault="00912DF3" w:rsidP="000A7AAE">
      <w:pPr>
        <w:pStyle w:val="content"/>
        <w:spacing w:after="240"/>
        <w:jc w:val="center"/>
      </w:pPr>
      <w:r>
        <w:rPr>
          <w:b/>
          <w:lang w:val="en-US"/>
        </w:rPr>
        <w:t>Table 2.</w:t>
      </w:r>
      <w:r w:rsidR="007B188E">
        <w:rPr>
          <w:b/>
        </w:rPr>
        <w:t xml:space="preserve"> </w:t>
      </w:r>
      <w:r w:rsidRPr="00912DF3">
        <w:t>Simile</w:t>
      </w:r>
    </w:p>
    <w:tbl>
      <w:tblPr>
        <w:tblStyle w:val="TableGrid"/>
        <w:tblW w:w="7796" w:type="dxa"/>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86"/>
        <w:gridCol w:w="2410"/>
      </w:tblGrid>
      <w:tr w:rsidR="00912DF3" w:rsidRPr="00F95AE5" w:rsidTr="00912DF3">
        <w:trPr>
          <w:trHeight w:val="170"/>
        </w:trPr>
        <w:tc>
          <w:tcPr>
            <w:tcW w:w="5386" w:type="dxa"/>
            <w:tcBorders>
              <w:top w:val="single" w:sz="4" w:space="0" w:color="auto"/>
            </w:tcBorders>
            <w:vAlign w:val="center"/>
          </w:tcPr>
          <w:p w:rsidR="00912DF3" w:rsidRPr="00424F37" w:rsidRDefault="00912DF3" w:rsidP="00912DF3">
            <w:pPr>
              <w:pStyle w:val="tabel10"/>
              <w:jc w:val="center"/>
              <w:rPr>
                <w:b/>
              </w:rPr>
            </w:pPr>
            <w:r>
              <w:rPr>
                <w:b/>
              </w:rPr>
              <w:t>Idiom</w:t>
            </w:r>
          </w:p>
        </w:tc>
        <w:tc>
          <w:tcPr>
            <w:tcW w:w="2410" w:type="dxa"/>
            <w:tcBorders>
              <w:top w:val="single" w:sz="4" w:space="0" w:color="auto"/>
            </w:tcBorders>
            <w:vAlign w:val="center"/>
          </w:tcPr>
          <w:p w:rsidR="00912DF3" w:rsidRPr="00424F37" w:rsidRDefault="00912DF3" w:rsidP="00912DF3">
            <w:pPr>
              <w:pStyle w:val="tabel10"/>
              <w:jc w:val="center"/>
              <w:rPr>
                <w:b/>
              </w:rPr>
            </w:pPr>
            <w:r>
              <w:rPr>
                <w:b/>
              </w:rPr>
              <w:t>Scene</w:t>
            </w:r>
          </w:p>
        </w:tc>
      </w:tr>
      <w:tr w:rsidR="00912DF3" w:rsidRPr="00F95AE5" w:rsidTr="00D3721E">
        <w:tc>
          <w:tcPr>
            <w:tcW w:w="5386" w:type="dxa"/>
          </w:tcPr>
          <w:p w:rsidR="00912DF3" w:rsidRPr="00424F37" w:rsidRDefault="00912DF3" w:rsidP="00D3721E">
            <w:pPr>
              <w:pStyle w:val="tabel10"/>
            </w:pPr>
            <w:r w:rsidRPr="00424F37">
              <w:t>I am not as easy a mark as an old man</w:t>
            </w:r>
            <w:r w:rsidR="007B188E">
              <w:t xml:space="preserve"> </w:t>
            </w:r>
            <w:r w:rsidRPr="00424F37">
              <w:t>without his magic stick...</w:t>
            </w:r>
          </w:p>
        </w:tc>
        <w:tc>
          <w:tcPr>
            <w:tcW w:w="2410" w:type="dxa"/>
          </w:tcPr>
          <w:p w:rsidR="00912DF3" w:rsidRDefault="00912DF3" w:rsidP="00D3721E">
            <w:pPr>
              <w:pStyle w:val="tabel10"/>
              <w:jc w:val="center"/>
            </w:pPr>
            <w:r>
              <w:t>679</w:t>
            </w:r>
          </w:p>
        </w:tc>
      </w:tr>
      <w:tr w:rsidR="00912DF3" w:rsidRPr="00F95AE5" w:rsidTr="00D3721E">
        <w:tc>
          <w:tcPr>
            <w:tcW w:w="5386" w:type="dxa"/>
          </w:tcPr>
          <w:p w:rsidR="00912DF3" w:rsidRPr="00DC5998" w:rsidRDefault="00912DF3" w:rsidP="00D3721E">
            <w:pPr>
              <w:pStyle w:val="tabel10"/>
            </w:pPr>
            <w:r w:rsidRPr="00F95AE5">
              <w:t xml:space="preserve">I'm learning many things, </w:t>
            </w:r>
            <w:r>
              <w:t>like I'm a pet and ugly.</w:t>
            </w:r>
          </w:p>
        </w:tc>
        <w:tc>
          <w:tcPr>
            <w:tcW w:w="2410" w:type="dxa"/>
          </w:tcPr>
          <w:p w:rsidR="00912DF3" w:rsidRPr="00DC5998" w:rsidRDefault="00912DF3" w:rsidP="00D3721E">
            <w:pPr>
              <w:pStyle w:val="tabel10"/>
              <w:jc w:val="center"/>
            </w:pPr>
            <w:r>
              <w:t>777</w:t>
            </w:r>
          </w:p>
        </w:tc>
      </w:tr>
      <w:tr w:rsidR="00912DF3" w:rsidRPr="00F95AE5" w:rsidTr="00D3721E">
        <w:tc>
          <w:tcPr>
            <w:tcW w:w="5386" w:type="dxa"/>
          </w:tcPr>
          <w:p w:rsidR="00912DF3" w:rsidRPr="00F95AE5" w:rsidRDefault="00912DF3" w:rsidP="00D3721E">
            <w:pPr>
              <w:pStyle w:val="tabel10"/>
            </w:pPr>
            <w:r w:rsidRPr="003B53D7">
              <w:t>You like a professional asshole or what?</w:t>
            </w:r>
          </w:p>
        </w:tc>
        <w:tc>
          <w:tcPr>
            <w:tcW w:w="2410" w:type="dxa"/>
          </w:tcPr>
          <w:p w:rsidR="00912DF3" w:rsidRPr="003B53D7" w:rsidRDefault="00912DF3" w:rsidP="00D3721E">
            <w:pPr>
              <w:pStyle w:val="tabel10"/>
              <w:jc w:val="center"/>
            </w:pPr>
            <w:r>
              <w:t>823</w:t>
            </w:r>
          </w:p>
        </w:tc>
      </w:tr>
      <w:tr w:rsidR="00912DF3" w:rsidRPr="00F95AE5" w:rsidTr="00D3721E">
        <w:tc>
          <w:tcPr>
            <w:tcW w:w="5386" w:type="dxa"/>
          </w:tcPr>
          <w:p w:rsidR="00912DF3" w:rsidRPr="003B53D7" w:rsidRDefault="00912DF3" w:rsidP="00D3721E">
            <w:pPr>
              <w:pStyle w:val="tabel10"/>
            </w:pPr>
            <w:r w:rsidRPr="00391EFD">
              <w:t>I thought as hard as I could.</w:t>
            </w:r>
          </w:p>
        </w:tc>
        <w:tc>
          <w:tcPr>
            <w:tcW w:w="2410" w:type="dxa"/>
          </w:tcPr>
          <w:p w:rsidR="00912DF3" w:rsidRDefault="00912DF3" w:rsidP="00D3721E">
            <w:pPr>
              <w:pStyle w:val="tabel10"/>
              <w:jc w:val="center"/>
            </w:pPr>
            <w:r>
              <w:t>1277</w:t>
            </w:r>
          </w:p>
        </w:tc>
      </w:tr>
    </w:tbl>
    <w:p w:rsidR="00912DF3" w:rsidRDefault="00912DF3" w:rsidP="00912DF3">
      <w:pPr>
        <w:pStyle w:val="content"/>
        <w:rPr>
          <w:lang w:val="en-US"/>
        </w:rPr>
      </w:pPr>
    </w:p>
    <w:p w:rsidR="00912DF3" w:rsidRPr="00912DF3" w:rsidRDefault="00912DF3" w:rsidP="00912DF3">
      <w:pPr>
        <w:pStyle w:val="content"/>
        <w:spacing w:after="240"/>
        <w:jc w:val="center"/>
        <w:rPr>
          <w:lang w:val="en-US"/>
        </w:rPr>
      </w:pPr>
      <w:r w:rsidRPr="009208C9">
        <w:rPr>
          <w:b/>
          <w:lang w:val="en-US"/>
        </w:rPr>
        <w:t>Table 3.</w:t>
      </w:r>
      <w:r w:rsidR="007B188E">
        <w:rPr>
          <w:b/>
        </w:rPr>
        <w:t xml:space="preserve"> </w:t>
      </w:r>
      <w:r w:rsidRPr="00912DF3">
        <w:t>Binomials</w:t>
      </w:r>
    </w:p>
    <w:tbl>
      <w:tblPr>
        <w:tblStyle w:val="TableGrid"/>
        <w:tblW w:w="7796" w:type="dxa"/>
        <w:tblInd w:w="67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386"/>
        <w:gridCol w:w="2410"/>
      </w:tblGrid>
      <w:tr w:rsidR="00912DF3" w:rsidTr="00912DF3">
        <w:tc>
          <w:tcPr>
            <w:tcW w:w="5386" w:type="dxa"/>
            <w:tcBorders>
              <w:top w:val="single" w:sz="4" w:space="0" w:color="auto"/>
            </w:tcBorders>
          </w:tcPr>
          <w:p w:rsidR="00912DF3" w:rsidRPr="00424F37" w:rsidRDefault="00912DF3" w:rsidP="00D3721E">
            <w:pPr>
              <w:pStyle w:val="content"/>
              <w:ind w:firstLine="0"/>
              <w:jc w:val="center"/>
              <w:rPr>
                <w:b/>
              </w:rPr>
            </w:pPr>
            <w:r>
              <w:rPr>
                <w:b/>
              </w:rPr>
              <w:t>Idiom</w:t>
            </w:r>
          </w:p>
        </w:tc>
        <w:tc>
          <w:tcPr>
            <w:tcW w:w="2410" w:type="dxa"/>
            <w:tcBorders>
              <w:top w:val="single" w:sz="4" w:space="0" w:color="auto"/>
            </w:tcBorders>
          </w:tcPr>
          <w:p w:rsidR="00912DF3" w:rsidRPr="00424F37" w:rsidRDefault="00912DF3" w:rsidP="00D3721E">
            <w:pPr>
              <w:pStyle w:val="content"/>
              <w:ind w:firstLine="0"/>
              <w:jc w:val="center"/>
              <w:rPr>
                <w:b/>
              </w:rPr>
            </w:pPr>
            <w:r w:rsidRPr="00424F37">
              <w:rPr>
                <w:b/>
              </w:rPr>
              <w:t>Scene</w:t>
            </w:r>
          </w:p>
        </w:tc>
      </w:tr>
      <w:tr w:rsidR="00912DF3" w:rsidTr="00D3721E">
        <w:tc>
          <w:tcPr>
            <w:tcW w:w="5386" w:type="dxa"/>
          </w:tcPr>
          <w:p w:rsidR="00912DF3" w:rsidRPr="004E65C8" w:rsidRDefault="00912DF3" w:rsidP="00D3721E">
            <w:pPr>
              <w:pStyle w:val="tabel10"/>
            </w:pPr>
            <w:r w:rsidRPr="004E65C8">
              <w:t>piece by piece...</w:t>
            </w:r>
          </w:p>
        </w:tc>
        <w:tc>
          <w:tcPr>
            <w:tcW w:w="2410" w:type="dxa"/>
          </w:tcPr>
          <w:p w:rsidR="00912DF3" w:rsidRDefault="00912DF3" w:rsidP="00D3721E">
            <w:pPr>
              <w:pStyle w:val="tabel10"/>
              <w:jc w:val="center"/>
            </w:pPr>
            <w:r>
              <w:t>702</w:t>
            </w:r>
          </w:p>
        </w:tc>
      </w:tr>
      <w:tr w:rsidR="00912DF3" w:rsidTr="00D3721E">
        <w:tc>
          <w:tcPr>
            <w:tcW w:w="5386" w:type="dxa"/>
          </w:tcPr>
          <w:p w:rsidR="00912DF3" w:rsidRPr="004E65C8" w:rsidRDefault="00912DF3" w:rsidP="00D3721E">
            <w:pPr>
              <w:pStyle w:val="tabel10"/>
            </w:pPr>
            <w:r w:rsidRPr="004E65C8">
              <w:t>until he knows some semblance of the profound and unceasing pain</w:t>
            </w:r>
          </w:p>
        </w:tc>
        <w:tc>
          <w:tcPr>
            <w:tcW w:w="2410" w:type="dxa"/>
          </w:tcPr>
          <w:p w:rsidR="00912DF3" w:rsidRDefault="00912DF3" w:rsidP="00D3721E">
            <w:pPr>
              <w:pStyle w:val="tabel10"/>
              <w:jc w:val="center"/>
            </w:pPr>
            <w:r>
              <w:t>703</w:t>
            </w:r>
          </w:p>
        </w:tc>
      </w:tr>
      <w:tr w:rsidR="00912DF3" w:rsidTr="00D3721E">
        <w:tc>
          <w:tcPr>
            <w:tcW w:w="5386" w:type="dxa"/>
          </w:tcPr>
          <w:p w:rsidR="00912DF3" w:rsidRPr="004E65C8" w:rsidRDefault="00912DF3" w:rsidP="00D3721E">
            <w:pPr>
              <w:pStyle w:val="tabel10"/>
            </w:pPr>
            <w:r w:rsidRPr="004E65C8">
              <w:t>this form will wither and perish.</w:t>
            </w:r>
          </w:p>
        </w:tc>
        <w:tc>
          <w:tcPr>
            <w:tcW w:w="2410" w:type="dxa"/>
          </w:tcPr>
          <w:p w:rsidR="00912DF3" w:rsidRDefault="00912DF3" w:rsidP="00D3721E">
            <w:pPr>
              <w:pStyle w:val="tabel10"/>
              <w:jc w:val="center"/>
            </w:pPr>
            <w:r>
              <w:t>720</w:t>
            </w:r>
          </w:p>
        </w:tc>
      </w:tr>
      <w:tr w:rsidR="00912DF3" w:rsidTr="00D3721E">
        <w:tc>
          <w:tcPr>
            <w:tcW w:w="5386" w:type="dxa"/>
          </w:tcPr>
          <w:p w:rsidR="00912DF3" w:rsidRPr="004E65C8" w:rsidRDefault="00912DF3" w:rsidP="00D3721E">
            <w:pPr>
              <w:pStyle w:val="tabel10"/>
            </w:pPr>
            <w:r w:rsidRPr="004E65C8">
              <w:t>Over the millions and millions of years of my existence</w:t>
            </w:r>
          </w:p>
        </w:tc>
        <w:tc>
          <w:tcPr>
            <w:tcW w:w="2410" w:type="dxa"/>
          </w:tcPr>
          <w:p w:rsidR="00912DF3" w:rsidRDefault="00912DF3" w:rsidP="00D3721E">
            <w:pPr>
              <w:pStyle w:val="tabel10"/>
              <w:jc w:val="center"/>
            </w:pPr>
            <w:r>
              <w:t>728</w:t>
            </w:r>
          </w:p>
        </w:tc>
      </w:tr>
      <w:tr w:rsidR="00912DF3" w:rsidTr="00D3721E">
        <w:tc>
          <w:tcPr>
            <w:tcW w:w="5386" w:type="dxa"/>
          </w:tcPr>
          <w:p w:rsidR="00912DF3" w:rsidRPr="004E65C8" w:rsidRDefault="00912DF3" w:rsidP="00D3721E">
            <w:pPr>
              <w:pStyle w:val="tabel10"/>
            </w:pPr>
            <w:r w:rsidRPr="004E65C8">
              <w:t>To grow and spread</w:t>
            </w:r>
          </w:p>
        </w:tc>
        <w:tc>
          <w:tcPr>
            <w:tcW w:w="2410" w:type="dxa"/>
          </w:tcPr>
          <w:p w:rsidR="00912DF3" w:rsidRDefault="00912DF3" w:rsidP="00D3721E">
            <w:pPr>
              <w:pStyle w:val="tabel10"/>
              <w:jc w:val="center"/>
            </w:pPr>
            <w:r>
              <w:t>1119</w:t>
            </w:r>
          </w:p>
        </w:tc>
      </w:tr>
      <w:tr w:rsidR="00912DF3" w:rsidTr="00D3721E">
        <w:tc>
          <w:tcPr>
            <w:tcW w:w="5386" w:type="dxa"/>
          </w:tcPr>
          <w:p w:rsidR="00912DF3" w:rsidRPr="004E65C8" w:rsidRDefault="00912DF3" w:rsidP="00D3721E">
            <w:pPr>
              <w:pStyle w:val="tabel10"/>
            </w:pPr>
            <w:r w:rsidRPr="004E65C8">
              <w:t>with as weak and skinny as she appears to be.</w:t>
            </w:r>
            <w:r w:rsidRPr="004E65C8">
              <w:tab/>
            </w:r>
          </w:p>
        </w:tc>
        <w:tc>
          <w:tcPr>
            <w:tcW w:w="2410" w:type="dxa"/>
          </w:tcPr>
          <w:p w:rsidR="00912DF3" w:rsidRDefault="00912DF3" w:rsidP="00D3721E">
            <w:pPr>
              <w:pStyle w:val="tabel10"/>
              <w:jc w:val="center"/>
            </w:pPr>
            <w:r>
              <w:t>1317</w:t>
            </w:r>
          </w:p>
        </w:tc>
      </w:tr>
    </w:tbl>
    <w:p w:rsidR="00912DF3" w:rsidRDefault="00912DF3" w:rsidP="00912DF3">
      <w:pPr>
        <w:pStyle w:val="content"/>
        <w:rPr>
          <w:lang w:val="en-US"/>
        </w:rPr>
      </w:pPr>
    </w:p>
    <w:p w:rsidR="00912DF3" w:rsidRDefault="00912DF3" w:rsidP="00912DF3">
      <w:pPr>
        <w:pStyle w:val="content"/>
        <w:rPr>
          <w:lang w:val="en-US"/>
        </w:rPr>
      </w:pPr>
    </w:p>
    <w:p w:rsidR="00912DF3" w:rsidRDefault="00912DF3" w:rsidP="00912DF3">
      <w:pPr>
        <w:pStyle w:val="content"/>
      </w:pPr>
    </w:p>
    <w:p w:rsidR="00912DF3" w:rsidRDefault="00912DF3" w:rsidP="00912DF3">
      <w:pPr>
        <w:pStyle w:val="content"/>
      </w:pPr>
    </w:p>
    <w:p w:rsidR="00912DF3" w:rsidRDefault="00912DF3" w:rsidP="00912DF3">
      <w:pPr>
        <w:pStyle w:val="content"/>
      </w:pPr>
    </w:p>
    <w:p w:rsidR="00912DF3" w:rsidRPr="00912DF3" w:rsidRDefault="00912DF3" w:rsidP="00912DF3">
      <w:pPr>
        <w:pStyle w:val="content"/>
      </w:pPr>
    </w:p>
    <w:p w:rsidR="00912DF3" w:rsidRDefault="00912DF3" w:rsidP="00912DF3">
      <w:pPr>
        <w:pStyle w:val="content"/>
      </w:pPr>
    </w:p>
    <w:p w:rsidR="00912DF3" w:rsidRPr="00912DF3" w:rsidRDefault="00912DF3" w:rsidP="00912DF3">
      <w:pPr>
        <w:pStyle w:val="content"/>
      </w:pPr>
    </w:p>
    <w:p w:rsidR="00912DF3" w:rsidRPr="004E65C8" w:rsidRDefault="00912DF3" w:rsidP="00912DF3">
      <w:pPr>
        <w:pStyle w:val="content"/>
        <w:spacing w:after="240"/>
        <w:jc w:val="center"/>
        <w:rPr>
          <w:lang w:val="en-US"/>
        </w:rPr>
      </w:pPr>
      <w:r>
        <w:rPr>
          <w:b/>
          <w:lang w:val="en-US"/>
        </w:rPr>
        <w:lastRenderedPageBreak/>
        <w:t>Table 4.</w:t>
      </w:r>
      <w:r w:rsidR="007B188E">
        <w:rPr>
          <w:b/>
        </w:rPr>
        <w:t xml:space="preserve"> </w:t>
      </w:r>
      <w:r w:rsidRPr="00912DF3">
        <w:t>Fixed Statements</w:t>
      </w:r>
    </w:p>
    <w:tbl>
      <w:tblPr>
        <w:tblStyle w:val="TableGrid"/>
        <w:tblW w:w="7796" w:type="dxa"/>
        <w:tblInd w:w="67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386"/>
        <w:gridCol w:w="2410"/>
      </w:tblGrid>
      <w:tr w:rsidR="00912DF3" w:rsidTr="00912DF3">
        <w:tc>
          <w:tcPr>
            <w:tcW w:w="5386" w:type="dxa"/>
            <w:tcBorders>
              <w:top w:val="single" w:sz="4" w:space="0" w:color="auto"/>
            </w:tcBorders>
          </w:tcPr>
          <w:p w:rsidR="00912DF3" w:rsidRPr="00051A21" w:rsidRDefault="00912DF3" w:rsidP="00D3721E">
            <w:pPr>
              <w:pStyle w:val="tabel10"/>
              <w:jc w:val="center"/>
              <w:rPr>
                <w:b/>
              </w:rPr>
            </w:pPr>
            <w:r w:rsidRPr="00051A21">
              <w:rPr>
                <w:b/>
              </w:rPr>
              <w:t>Idiom</w:t>
            </w:r>
          </w:p>
        </w:tc>
        <w:tc>
          <w:tcPr>
            <w:tcW w:w="2410" w:type="dxa"/>
            <w:tcBorders>
              <w:top w:val="single" w:sz="4" w:space="0" w:color="auto"/>
            </w:tcBorders>
          </w:tcPr>
          <w:p w:rsidR="00912DF3" w:rsidRPr="00051A21" w:rsidRDefault="00912DF3" w:rsidP="00D3721E">
            <w:pPr>
              <w:pStyle w:val="tabel10"/>
              <w:jc w:val="center"/>
              <w:rPr>
                <w:b/>
              </w:rPr>
            </w:pPr>
            <w:r w:rsidRPr="00051A21">
              <w:rPr>
                <w:b/>
              </w:rPr>
              <w:t>Scene</w:t>
            </w:r>
          </w:p>
        </w:tc>
      </w:tr>
      <w:tr w:rsidR="00912DF3" w:rsidTr="00D3721E">
        <w:tc>
          <w:tcPr>
            <w:tcW w:w="5386" w:type="dxa"/>
          </w:tcPr>
          <w:p w:rsidR="00912DF3" w:rsidRPr="00025A36" w:rsidRDefault="00912DF3" w:rsidP="00D3721E">
            <w:pPr>
              <w:pStyle w:val="tabel10"/>
            </w:pPr>
            <w:r w:rsidRPr="00025A36">
              <w:t>Take it easy, Kraglin.</w:t>
            </w:r>
          </w:p>
        </w:tc>
        <w:tc>
          <w:tcPr>
            <w:tcW w:w="2410" w:type="dxa"/>
          </w:tcPr>
          <w:p w:rsidR="00912DF3" w:rsidRDefault="00912DF3" w:rsidP="00D3721E">
            <w:pPr>
              <w:pStyle w:val="tabel10"/>
              <w:jc w:val="center"/>
            </w:pPr>
            <w:r>
              <w:t>554</w:t>
            </w:r>
          </w:p>
        </w:tc>
      </w:tr>
      <w:tr w:rsidR="00912DF3" w:rsidTr="00D3721E">
        <w:tc>
          <w:tcPr>
            <w:tcW w:w="5386" w:type="dxa"/>
          </w:tcPr>
          <w:p w:rsidR="00912DF3" w:rsidRPr="003B53D7" w:rsidRDefault="00912DF3" w:rsidP="00D3721E">
            <w:pPr>
              <w:pStyle w:val="tabel10"/>
            </w:pPr>
            <w:r w:rsidRPr="003B53D7">
              <w:t>Slow down, drama queen.</w:t>
            </w:r>
          </w:p>
        </w:tc>
        <w:tc>
          <w:tcPr>
            <w:tcW w:w="2410" w:type="dxa"/>
          </w:tcPr>
          <w:p w:rsidR="00912DF3" w:rsidRDefault="00912DF3" w:rsidP="00D3721E">
            <w:pPr>
              <w:pStyle w:val="tabel10"/>
              <w:jc w:val="center"/>
            </w:pPr>
            <w:r>
              <w:t>814</w:t>
            </w:r>
          </w:p>
        </w:tc>
      </w:tr>
      <w:tr w:rsidR="00912DF3" w:rsidTr="00D3721E">
        <w:tc>
          <w:tcPr>
            <w:tcW w:w="5386" w:type="dxa"/>
          </w:tcPr>
          <w:p w:rsidR="00912DF3" w:rsidRPr="003B53D7" w:rsidRDefault="00912DF3" w:rsidP="00D3721E">
            <w:pPr>
              <w:pStyle w:val="tabel10"/>
            </w:pPr>
            <w:r w:rsidRPr="009C1BA7">
              <w:t>He takes it out when he sleeps.</w:t>
            </w:r>
          </w:p>
        </w:tc>
        <w:tc>
          <w:tcPr>
            <w:tcW w:w="2410" w:type="dxa"/>
          </w:tcPr>
          <w:p w:rsidR="00912DF3" w:rsidRDefault="00912DF3" w:rsidP="00D3721E">
            <w:pPr>
              <w:pStyle w:val="tabel10"/>
              <w:jc w:val="center"/>
            </w:pPr>
            <w:r>
              <w:t>855</w:t>
            </w:r>
          </w:p>
        </w:tc>
      </w:tr>
      <w:tr w:rsidR="00912DF3" w:rsidTr="00D3721E">
        <w:tc>
          <w:tcPr>
            <w:tcW w:w="5386" w:type="dxa"/>
          </w:tcPr>
          <w:p w:rsidR="00912DF3" w:rsidRPr="009C1BA7" w:rsidRDefault="00912DF3" w:rsidP="00D3721E">
            <w:pPr>
              <w:pStyle w:val="tabel10"/>
            </w:pPr>
            <w:r w:rsidRPr="00C86BBA">
              <w:t>I tried to let you down easily</w:t>
            </w:r>
          </w:p>
        </w:tc>
        <w:tc>
          <w:tcPr>
            <w:tcW w:w="2410" w:type="dxa"/>
          </w:tcPr>
          <w:p w:rsidR="00912DF3" w:rsidRDefault="00912DF3" w:rsidP="00D3721E">
            <w:pPr>
              <w:pStyle w:val="tabel10"/>
              <w:jc w:val="center"/>
            </w:pPr>
            <w:r>
              <w:t>1038</w:t>
            </w:r>
          </w:p>
        </w:tc>
      </w:tr>
      <w:tr w:rsidR="00912DF3" w:rsidTr="00D3721E">
        <w:tc>
          <w:tcPr>
            <w:tcW w:w="5386" w:type="dxa"/>
          </w:tcPr>
          <w:p w:rsidR="00912DF3" w:rsidRPr="00C86BBA" w:rsidRDefault="00912DF3" w:rsidP="00D3721E">
            <w:pPr>
              <w:pStyle w:val="tabel10"/>
            </w:pPr>
            <w:r w:rsidRPr="00391EFD">
              <w:t>Gamora, let her go!</w:t>
            </w:r>
          </w:p>
        </w:tc>
        <w:tc>
          <w:tcPr>
            <w:tcW w:w="2410" w:type="dxa"/>
          </w:tcPr>
          <w:p w:rsidR="00912DF3" w:rsidRDefault="00912DF3" w:rsidP="00D3721E">
            <w:pPr>
              <w:pStyle w:val="tabel10"/>
              <w:jc w:val="center"/>
            </w:pPr>
            <w:r>
              <w:t>1108</w:t>
            </w:r>
          </w:p>
        </w:tc>
      </w:tr>
      <w:tr w:rsidR="00912DF3" w:rsidTr="00D3721E">
        <w:tc>
          <w:tcPr>
            <w:tcW w:w="5386" w:type="dxa"/>
          </w:tcPr>
          <w:p w:rsidR="00912DF3" w:rsidRPr="00391EFD" w:rsidRDefault="00912DF3" w:rsidP="00D3721E">
            <w:pPr>
              <w:pStyle w:val="tabel10"/>
            </w:pPr>
            <w:r w:rsidRPr="00391EFD">
              <w:t>Let me check.</w:t>
            </w:r>
          </w:p>
        </w:tc>
        <w:tc>
          <w:tcPr>
            <w:tcW w:w="2410" w:type="dxa"/>
          </w:tcPr>
          <w:p w:rsidR="00912DF3" w:rsidRDefault="00912DF3" w:rsidP="00D3721E">
            <w:pPr>
              <w:pStyle w:val="tabel10"/>
              <w:jc w:val="center"/>
            </w:pPr>
            <w:r>
              <w:t>1355</w:t>
            </w:r>
          </w:p>
        </w:tc>
      </w:tr>
      <w:tr w:rsidR="00912DF3" w:rsidTr="00D3721E">
        <w:tc>
          <w:tcPr>
            <w:tcW w:w="5386" w:type="dxa"/>
          </w:tcPr>
          <w:p w:rsidR="00912DF3" w:rsidRPr="00E55779" w:rsidRDefault="00912DF3" w:rsidP="00D3721E">
            <w:pPr>
              <w:pStyle w:val="tabel10"/>
            </w:pPr>
            <w:r w:rsidRPr="00E55779">
              <w:t>Just relax, take it easy</w:t>
            </w:r>
          </w:p>
        </w:tc>
        <w:tc>
          <w:tcPr>
            <w:tcW w:w="2410" w:type="dxa"/>
          </w:tcPr>
          <w:p w:rsidR="00912DF3" w:rsidRDefault="00912DF3" w:rsidP="00D3721E">
            <w:pPr>
              <w:pStyle w:val="tabel10"/>
              <w:jc w:val="center"/>
            </w:pPr>
            <w:r>
              <w:t>1548</w:t>
            </w:r>
          </w:p>
        </w:tc>
      </w:tr>
      <w:tr w:rsidR="00912DF3" w:rsidTr="00D3721E">
        <w:tc>
          <w:tcPr>
            <w:tcW w:w="5386" w:type="dxa"/>
          </w:tcPr>
          <w:p w:rsidR="00912DF3" w:rsidRPr="00E55779" w:rsidRDefault="00912DF3" w:rsidP="00D3721E">
            <w:pPr>
              <w:pStyle w:val="tabel10"/>
            </w:pPr>
            <w:r w:rsidRPr="003C00C1">
              <w:t>He didn't let us down after all, Captain.</w:t>
            </w:r>
          </w:p>
        </w:tc>
        <w:tc>
          <w:tcPr>
            <w:tcW w:w="2410" w:type="dxa"/>
          </w:tcPr>
          <w:p w:rsidR="00912DF3" w:rsidRDefault="00912DF3" w:rsidP="00D3721E">
            <w:pPr>
              <w:pStyle w:val="tabel10"/>
              <w:jc w:val="center"/>
            </w:pPr>
            <w:r>
              <w:t>1561</w:t>
            </w:r>
          </w:p>
        </w:tc>
      </w:tr>
      <w:tr w:rsidR="00912DF3" w:rsidTr="00D3721E">
        <w:tc>
          <w:tcPr>
            <w:tcW w:w="5386" w:type="dxa"/>
          </w:tcPr>
          <w:p w:rsidR="00912DF3" w:rsidRPr="003C00C1" w:rsidRDefault="00912DF3" w:rsidP="00D3721E">
            <w:pPr>
              <w:pStyle w:val="tabel10"/>
            </w:pPr>
            <w:r>
              <w:t xml:space="preserve">Rocket, get it to </w:t>
            </w:r>
            <w:r w:rsidRPr="00DB2E71">
              <w:t>look up</w:t>
            </w:r>
            <w:r>
              <w:t>.</w:t>
            </w:r>
          </w:p>
        </w:tc>
        <w:tc>
          <w:tcPr>
            <w:tcW w:w="2410" w:type="dxa"/>
          </w:tcPr>
          <w:p w:rsidR="00912DF3" w:rsidRPr="00DB2E71" w:rsidRDefault="00912DF3" w:rsidP="00D3721E">
            <w:pPr>
              <w:pStyle w:val="tabel10"/>
              <w:jc w:val="center"/>
            </w:pPr>
            <w:r>
              <w:t>66</w:t>
            </w:r>
          </w:p>
        </w:tc>
      </w:tr>
    </w:tbl>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912DF3" w:rsidRDefault="00912DF3" w:rsidP="00912DF3">
      <w:pPr>
        <w:pStyle w:val="content"/>
        <w:ind w:firstLine="0"/>
      </w:pPr>
      <w:r w:rsidRPr="00931DF5">
        <w:t xml:space="preserve">Based on the data above, we can conclude that there are many kinds of idiom which appropriate with types of idioms from O’Dell &amp; McCarthy. The data showed that Guardian of The Galaxy Movie Vol. 2 </w:t>
      </w:r>
      <w:r>
        <w:t>did not use many</w:t>
      </w:r>
      <w:r w:rsidRPr="00931DF5">
        <w:t xml:space="preserve"> idiom in the script. From the data, we can also see that types of idiom that often appe</w:t>
      </w:r>
      <w:r>
        <w:t>ars are simile, b</w:t>
      </w:r>
      <w:r w:rsidRPr="00931DF5">
        <w:t>inomial,</w:t>
      </w:r>
      <w:r>
        <w:t xml:space="preserve"> and fixed statements, </w:t>
      </w:r>
      <w:r w:rsidRPr="00931DF5">
        <w:t xml:space="preserve">because </w:t>
      </w:r>
      <w:r>
        <w:t xml:space="preserve">the three </w:t>
      </w:r>
      <w:r w:rsidRPr="00931DF5">
        <w:t>types</w:t>
      </w:r>
      <w:r>
        <w:t xml:space="preserve"> of idioms</w:t>
      </w:r>
      <w:r w:rsidRPr="00931DF5">
        <w:t xml:space="preserve"> are easy to understand.</w:t>
      </w:r>
      <w:r>
        <w:t xml:space="preserve"> Besides, the target</w:t>
      </w:r>
      <w:r w:rsidRPr="00931DF5">
        <w:t xml:space="preserve"> market this movie is for children until teenager, so the author</w:t>
      </w:r>
      <w:r>
        <w:t xml:space="preserve"> of the movie did not use</w:t>
      </w:r>
      <w:r w:rsidRPr="00931DF5">
        <w:t xml:space="preserve"> a lot of idiom to express or show up the character expression. </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912DF3" w:rsidRDefault="00912DF3" w:rsidP="00912DF3">
      <w:pPr>
        <w:pStyle w:val="content"/>
        <w:ind w:firstLine="0"/>
        <w:rPr>
          <w:lang w:val="en-US"/>
        </w:rPr>
      </w:pPr>
      <w:r>
        <w:rPr>
          <w:lang w:val="en-US"/>
        </w:rPr>
        <w:t xml:space="preserve">This article is the result of hard work, support, and guidance of several people I would like to express our biggest gratitude to our supervisor, parents, </w:t>
      </w:r>
      <w:proofErr w:type="spellStart"/>
      <w:r>
        <w:rPr>
          <w:lang w:val="en-US"/>
        </w:rPr>
        <w:t>intitutions</w:t>
      </w:r>
      <w:proofErr w:type="spellEnd"/>
      <w:r>
        <w:rPr>
          <w:lang w:val="en-US"/>
        </w:rPr>
        <w:t xml:space="preserve"> and friends for their valuable advice, motivation and important feedback. </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EE4B59" w:rsidRDefault="00017AD9" w:rsidP="00987EF8">
      <w:pPr>
        <w:pStyle w:val="ListParagraph"/>
        <w:tabs>
          <w:tab w:val="left" w:pos="426"/>
        </w:tabs>
        <w:spacing w:after="0" w:line="240" w:lineRule="auto"/>
        <w:ind w:left="0"/>
        <w:contextualSpacing w:val="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B550F5" w:rsidRDefault="00B550F5" w:rsidP="00987EF8">
      <w:pPr>
        <w:pStyle w:val="ListParagraph"/>
        <w:tabs>
          <w:tab w:val="left" w:pos="426"/>
        </w:tabs>
        <w:spacing w:after="0" w:line="240" w:lineRule="auto"/>
        <w:ind w:left="0"/>
        <w:contextualSpacing w:val="0"/>
        <w:jc w:val="both"/>
        <w:rPr>
          <w:rFonts w:ascii="Times New Roman" w:hAnsi="Times New Roman" w:cs="Times New Roman"/>
          <w:b/>
          <w:sz w:val="24"/>
          <w:lang w:val="en-US"/>
        </w:rPr>
      </w:pPr>
    </w:p>
    <w:p w:rsidR="009C2B6A" w:rsidRPr="009C2B6A" w:rsidRDefault="009C2B6A" w:rsidP="005F086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9C2B6A">
        <w:rPr>
          <w:rFonts w:ascii="Times New Roman" w:hAnsi="Times New Roman" w:cs="Times New Roman"/>
          <w:noProof/>
          <w:sz w:val="24"/>
          <w:szCs w:val="24"/>
        </w:rPr>
        <w:t xml:space="preserve">Biran, M. Y. (2006). </w:t>
      </w:r>
      <w:r w:rsidRPr="009C2B6A">
        <w:rPr>
          <w:rFonts w:ascii="Times New Roman" w:hAnsi="Times New Roman" w:cs="Times New Roman"/>
          <w:i/>
          <w:iCs/>
          <w:noProof/>
          <w:sz w:val="24"/>
          <w:szCs w:val="24"/>
        </w:rPr>
        <w:t>Teknik Menulis Skenario Film Cerita</w:t>
      </w:r>
      <w:r w:rsidRPr="009C2B6A">
        <w:rPr>
          <w:rFonts w:ascii="Times New Roman" w:hAnsi="Times New Roman" w:cs="Times New Roman"/>
          <w:noProof/>
          <w:sz w:val="24"/>
          <w:szCs w:val="24"/>
        </w:rPr>
        <w:t>. Jakarta: Pustaka Jaya.</w:t>
      </w:r>
    </w:p>
    <w:p w:rsidR="009C2B6A" w:rsidRPr="009C2B6A" w:rsidRDefault="009C2B6A" w:rsidP="005F086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Bordwell, D.</w:t>
      </w:r>
      <w:r w:rsidR="00AF13D4">
        <w:rPr>
          <w:rFonts w:ascii="Times New Roman" w:hAnsi="Times New Roman" w:cs="Times New Roman"/>
          <w:noProof/>
          <w:sz w:val="24"/>
          <w:szCs w:val="24"/>
          <w:lang w:val="en-US"/>
        </w:rPr>
        <w:t>,</w:t>
      </w:r>
      <w:r w:rsidRPr="009C2B6A">
        <w:rPr>
          <w:rFonts w:ascii="Times New Roman" w:hAnsi="Times New Roman" w:cs="Times New Roman"/>
          <w:noProof/>
          <w:sz w:val="24"/>
          <w:szCs w:val="24"/>
        </w:rPr>
        <w:t xml:space="preserve"> &amp; Thompson, K. (1997). </w:t>
      </w:r>
      <w:r w:rsidRPr="009C2B6A">
        <w:rPr>
          <w:rFonts w:ascii="Times New Roman" w:hAnsi="Times New Roman" w:cs="Times New Roman"/>
          <w:i/>
          <w:iCs/>
          <w:noProof/>
          <w:sz w:val="24"/>
          <w:szCs w:val="24"/>
        </w:rPr>
        <w:t>Film Art: An Introduction</w:t>
      </w:r>
      <w:r w:rsidRPr="009C2B6A">
        <w:rPr>
          <w:rFonts w:ascii="Times New Roman" w:hAnsi="Times New Roman" w:cs="Times New Roman"/>
          <w:noProof/>
          <w:sz w:val="24"/>
          <w:szCs w:val="24"/>
        </w:rPr>
        <w:t>. USA: McGraw-Hill Companies.</w:t>
      </w:r>
    </w:p>
    <w:p w:rsidR="009C2B6A" w:rsidRPr="009C2B6A" w:rsidRDefault="009C2B6A" w:rsidP="005F086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B6A">
        <w:rPr>
          <w:rFonts w:ascii="Times New Roman" w:hAnsi="Times New Roman" w:cs="Times New Roman"/>
          <w:noProof/>
          <w:sz w:val="24"/>
          <w:szCs w:val="24"/>
        </w:rPr>
        <w:t xml:space="preserve">Bordwell, D., &amp; Thompson, K. (2008). </w:t>
      </w:r>
      <w:r w:rsidRPr="009C2B6A">
        <w:rPr>
          <w:rFonts w:ascii="Times New Roman" w:hAnsi="Times New Roman" w:cs="Times New Roman"/>
          <w:i/>
          <w:iCs/>
          <w:noProof/>
          <w:sz w:val="24"/>
          <w:szCs w:val="24"/>
        </w:rPr>
        <w:t>Film Art: An Introduction</w:t>
      </w:r>
      <w:r w:rsidRPr="009C2B6A">
        <w:rPr>
          <w:rFonts w:ascii="Times New Roman" w:hAnsi="Times New Roman" w:cs="Times New Roman"/>
          <w:noProof/>
          <w:sz w:val="24"/>
          <w:szCs w:val="24"/>
        </w:rPr>
        <w:t>. New York: McGraw-Hill.</w:t>
      </w:r>
    </w:p>
    <w:p w:rsidR="009C2B6A" w:rsidRPr="009C2B6A" w:rsidRDefault="009C2B6A" w:rsidP="005F086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B6A">
        <w:rPr>
          <w:rFonts w:ascii="Times New Roman" w:hAnsi="Times New Roman" w:cs="Times New Roman"/>
          <w:noProof/>
          <w:sz w:val="24"/>
          <w:szCs w:val="24"/>
        </w:rPr>
        <w:t xml:space="preserve">Burchfield R. W. (1998). </w:t>
      </w:r>
      <w:r w:rsidRPr="009C2B6A">
        <w:rPr>
          <w:rFonts w:ascii="Times New Roman" w:hAnsi="Times New Roman" w:cs="Times New Roman"/>
          <w:i/>
          <w:iCs/>
          <w:noProof/>
          <w:sz w:val="24"/>
          <w:szCs w:val="24"/>
        </w:rPr>
        <w:t>Modern English Usage</w:t>
      </w:r>
      <w:r w:rsidRPr="009C2B6A">
        <w:rPr>
          <w:rFonts w:ascii="Times New Roman" w:hAnsi="Times New Roman" w:cs="Times New Roman"/>
          <w:noProof/>
          <w:sz w:val="24"/>
          <w:szCs w:val="24"/>
        </w:rPr>
        <w:t xml:space="preserve"> (Revised Ed). New York: Oxford University Press.</w:t>
      </w:r>
    </w:p>
    <w:p w:rsidR="009C2B6A" w:rsidRDefault="009C2B6A" w:rsidP="005F086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B6A">
        <w:rPr>
          <w:rFonts w:ascii="Times New Roman" w:hAnsi="Times New Roman" w:cs="Times New Roman"/>
          <w:noProof/>
          <w:sz w:val="24"/>
          <w:szCs w:val="24"/>
        </w:rPr>
        <w:t xml:space="preserve">Fromkin, V., Rodman, R., &amp; Hyams, N. (2011). </w:t>
      </w:r>
      <w:r w:rsidRPr="009C2B6A">
        <w:rPr>
          <w:rFonts w:ascii="Times New Roman" w:hAnsi="Times New Roman" w:cs="Times New Roman"/>
          <w:i/>
          <w:iCs/>
          <w:noProof/>
          <w:sz w:val="24"/>
          <w:szCs w:val="24"/>
        </w:rPr>
        <w:t>An Introduction to Language</w:t>
      </w:r>
      <w:r w:rsidRPr="009C2B6A">
        <w:rPr>
          <w:rFonts w:ascii="Times New Roman" w:hAnsi="Times New Roman" w:cs="Times New Roman"/>
          <w:noProof/>
          <w:sz w:val="24"/>
          <w:szCs w:val="24"/>
        </w:rPr>
        <w:t xml:space="preserve">. </w:t>
      </w:r>
      <w:r w:rsidRPr="009C2B6A">
        <w:rPr>
          <w:rFonts w:ascii="Times New Roman" w:hAnsi="Times New Roman" w:cs="Times New Roman"/>
          <w:i/>
          <w:iCs/>
          <w:noProof/>
          <w:sz w:val="24"/>
          <w:szCs w:val="24"/>
        </w:rPr>
        <w:t>Wadsworth</w:t>
      </w:r>
      <w:r w:rsidRPr="009C2B6A">
        <w:rPr>
          <w:rFonts w:ascii="Times New Roman" w:hAnsi="Times New Roman" w:cs="Times New Roman"/>
          <w:noProof/>
          <w:sz w:val="24"/>
          <w:szCs w:val="24"/>
        </w:rPr>
        <w:t>. Canada: Nelson Education, Ltd.</w:t>
      </w:r>
    </w:p>
    <w:p w:rsidR="0025214C" w:rsidRPr="009C2B6A" w:rsidRDefault="0025214C" w:rsidP="005F086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9C2B6A" w:rsidRPr="009C2B6A" w:rsidRDefault="009C2B6A" w:rsidP="005F086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B6A">
        <w:rPr>
          <w:rFonts w:ascii="Times New Roman" w:hAnsi="Times New Roman" w:cs="Times New Roman"/>
          <w:noProof/>
          <w:sz w:val="24"/>
          <w:szCs w:val="24"/>
        </w:rPr>
        <w:t xml:space="preserve">Genetti, C. (2014). </w:t>
      </w:r>
      <w:r w:rsidRPr="009C2B6A">
        <w:rPr>
          <w:rFonts w:ascii="Times New Roman" w:hAnsi="Times New Roman" w:cs="Times New Roman"/>
          <w:i/>
          <w:iCs/>
          <w:noProof/>
          <w:sz w:val="24"/>
          <w:szCs w:val="24"/>
        </w:rPr>
        <w:t>How Lnguage Work: An Introduction to Language and Linguistics</w:t>
      </w:r>
      <w:r w:rsidRPr="009C2B6A">
        <w:rPr>
          <w:rFonts w:ascii="Times New Roman" w:hAnsi="Times New Roman" w:cs="Times New Roman"/>
          <w:noProof/>
          <w:sz w:val="24"/>
          <w:szCs w:val="24"/>
        </w:rPr>
        <w:t>. USA: Cambrige University Press.</w:t>
      </w:r>
    </w:p>
    <w:p w:rsidR="009C2B6A" w:rsidRPr="009C2B6A" w:rsidRDefault="009C2B6A" w:rsidP="005F086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B6A">
        <w:rPr>
          <w:rFonts w:ascii="Times New Roman" w:hAnsi="Times New Roman" w:cs="Times New Roman"/>
          <w:noProof/>
          <w:sz w:val="24"/>
          <w:szCs w:val="24"/>
        </w:rPr>
        <w:t xml:space="preserve">Howwar, M. (2013). Seeking the Nature of Idioms : A Socio-Cultural Study in Idiomatic English and Arabic meanings. </w:t>
      </w:r>
      <w:r w:rsidRPr="009C2B6A">
        <w:rPr>
          <w:rFonts w:ascii="Times New Roman" w:hAnsi="Times New Roman" w:cs="Times New Roman"/>
          <w:i/>
          <w:iCs/>
          <w:noProof/>
          <w:sz w:val="24"/>
          <w:szCs w:val="24"/>
        </w:rPr>
        <w:t>International Journal of Scientific and Research Publication</w:t>
      </w:r>
      <w:r w:rsidRPr="009C2B6A">
        <w:rPr>
          <w:rFonts w:ascii="Times New Roman" w:hAnsi="Times New Roman" w:cs="Times New Roman"/>
          <w:noProof/>
          <w:sz w:val="24"/>
          <w:szCs w:val="24"/>
        </w:rPr>
        <w:t xml:space="preserve">, </w:t>
      </w:r>
      <w:r w:rsidRPr="009C2B6A">
        <w:rPr>
          <w:rFonts w:ascii="Times New Roman" w:hAnsi="Times New Roman" w:cs="Times New Roman"/>
          <w:i/>
          <w:iCs/>
          <w:noProof/>
          <w:sz w:val="24"/>
          <w:szCs w:val="24"/>
        </w:rPr>
        <w:t>3</w:t>
      </w:r>
      <w:r w:rsidRPr="009C2B6A">
        <w:rPr>
          <w:rFonts w:ascii="Times New Roman" w:hAnsi="Times New Roman" w:cs="Times New Roman"/>
          <w:noProof/>
          <w:sz w:val="24"/>
          <w:szCs w:val="24"/>
        </w:rPr>
        <w:t>(2), 3–5.</w:t>
      </w:r>
    </w:p>
    <w:p w:rsidR="009C2B6A" w:rsidRPr="009C2B6A" w:rsidRDefault="009C2B6A" w:rsidP="005F086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C2B6A">
        <w:rPr>
          <w:rFonts w:ascii="Times New Roman" w:hAnsi="Times New Roman" w:cs="Times New Roman"/>
          <w:noProof/>
          <w:sz w:val="24"/>
          <w:szCs w:val="24"/>
        </w:rPr>
        <w:t xml:space="preserve">Kalean, I. (2013). Speaking Skill Improvement by Using Movie as Media. </w:t>
      </w:r>
      <w:r w:rsidRPr="009C2B6A">
        <w:rPr>
          <w:rFonts w:ascii="Times New Roman" w:hAnsi="Times New Roman" w:cs="Times New Roman"/>
          <w:i/>
          <w:iCs/>
          <w:noProof/>
          <w:sz w:val="24"/>
          <w:szCs w:val="24"/>
        </w:rPr>
        <w:t>JP3</w:t>
      </w:r>
      <w:r w:rsidRPr="009C2B6A">
        <w:rPr>
          <w:rFonts w:ascii="Times New Roman" w:hAnsi="Times New Roman" w:cs="Times New Roman"/>
          <w:noProof/>
          <w:sz w:val="24"/>
          <w:szCs w:val="24"/>
        </w:rPr>
        <w:t xml:space="preserve">, </w:t>
      </w:r>
      <w:r w:rsidRPr="009C2B6A">
        <w:rPr>
          <w:rFonts w:ascii="Times New Roman" w:hAnsi="Times New Roman" w:cs="Times New Roman"/>
          <w:i/>
          <w:iCs/>
          <w:noProof/>
          <w:sz w:val="24"/>
          <w:szCs w:val="24"/>
        </w:rPr>
        <w:t>1</w:t>
      </w:r>
      <w:r w:rsidRPr="009C2B6A">
        <w:rPr>
          <w:rFonts w:ascii="Times New Roman" w:hAnsi="Times New Roman" w:cs="Times New Roman"/>
          <w:noProof/>
          <w:sz w:val="24"/>
          <w:szCs w:val="24"/>
        </w:rPr>
        <w:t>(13), 155–160.</w:t>
      </w:r>
    </w:p>
    <w:p w:rsidR="009C2B6A" w:rsidRPr="009C2B6A" w:rsidRDefault="009C2B6A" w:rsidP="005F0869">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C2B6A">
        <w:rPr>
          <w:rFonts w:ascii="Times New Roman" w:hAnsi="Times New Roman" w:cs="Times New Roman"/>
          <w:noProof/>
          <w:sz w:val="24"/>
          <w:szCs w:val="24"/>
        </w:rPr>
        <w:t xml:space="preserve">O’Dell &amp; McCarthy. (2010). </w:t>
      </w:r>
      <w:r w:rsidRPr="009C2B6A">
        <w:rPr>
          <w:rFonts w:ascii="Times New Roman" w:hAnsi="Times New Roman" w:cs="Times New Roman"/>
          <w:i/>
          <w:iCs/>
          <w:noProof/>
          <w:sz w:val="24"/>
          <w:szCs w:val="24"/>
        </w:rPr>
        <w:t>English Idiom In Use Advance</w:t>
      </w:r>
      <w:r w:rsidRPr="009C2B6A">
        <w:rPr>
          <w:rFonts w:ascii="Times New Roman" w:hAnsi="Times New Roman" w:cs="Times New Roman"/>
          <w:noProof/>
          <w:sz w:val="24"/>
          <w:szCs w:val="24"/>
        </w:rPr>
        <w:t>. United Kingdom: Cambridge University Press.</w:t>
      </w:r>
    </w:p>
    <w:p w:rsidR="009C2B6A" w:rsidRPr="00A0400E" w:rsidRDefault="009C2B6A" w:rsidP="00AE24D2">
      <w:pPr>
        <w:pStyle w:val="ListParagraph"/>
        <w:tabs>
          <w:tab w:val="left" w:pos="2551"/>
        </w:tabs>
        <w:spacing w:after="0" w:line="240" w:lineRule="auto"/>
        <w:ind w:left="0"/>
        <w:contextualSpacing w:val="0"/>
        <w:jc w:val="both"/>
        <w:rPr>
          <w:rFonts w:ascii="Times New Roman" w:hAnsi="Times New Roman" w:cs="Times New Roman"/>
          <w:b/>
          <w:sz w:val="24"/>
          <w:lang w:val="en-US"/>
        </w:rPr>
      </w:pPr>
      <w:r>
        <w:rPr>
          <w:rFonts w:ascii="Times New Roman" w:hAnsi="Times New Roman" w:cs="Times New Roman"/>
          <w:b/>
          <w:sz w:val="24"/>
          <w:lang w:val="en-US"/>
        </w:rPr>
        <w:fldChar w:fldCharType="end"/>
      </w:r>
      <w:r w:rsidR="00AE24D2">
        <w:rPr>
          <w:rFonts w:ascii="Times New Roman" w:hAnsi="Times New Roman" w:cs="Times New Roman"/>
          <w:b/>
          <w:sz w:val="24"/>
          <w:lang w:val="en-US"/>
        </w:rPr>
        <w:tab/>
      </w:r>
    </w:p>
    <w:sectPr w:rsidR="009C2B6A" w:rsidRPr="00A0400E" w:rsidSect="008B5AB2">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31" w:rsidRDefault="00630531" w:rsidP="006A03BB">
      <w:pPr>
        <w:spacing w:after="0" w:line="240" w:lineRule="auto"/>
      </w:pPr>
      <w:r>
        <w:separator/>
      </w:r>
    </w:p>
  </w:endnote>
  <w:endnote w:type="continuationSeparator" w:id="0">
    <w:p w:rsidR="00630531" w:rsidRDefault="00630531"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DD2D69">
    <w:pPr>
      <w:pStyle w:val="Footer"/>
      <w:jc w:val="center"/>
      <w:rPr>
        <w:rFonts w:ascii="Times New Roman" w:hAnsi="Times New Roman"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31" w:rsidRDefault="00630531" w:rsidP="006A03BB">
      <w:pPr>
        <w:spacing w:after="0" w:line="240" w:lineRule="auto"/>
      </w:pPr>
      <w:r>
        <w:separator/>
      </w:r>
    </w:p>
  </w:footnote>
  <w:footnote w:type="continuationSeparator" w:id="0">
    <w:p w:rsidR="00630531" w:rsidRDefault="00630531"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42013B">
    <w:pPr>
      <w:pStyle w:val="Header"/>
      <w:framePr w:wrap="around" w:vAnchor="text" w:hAnchor="page" w:x="1442"/>
      <w:rPr>
        <w:rStyle w:val="PageNumber"/>
        <w:rFonts w:ascii="Times New Roman" w:hAnsi="Times New Roman" w:cs="Times New Roman"/>
        <w:i/>
      </w:rPr>
    </w:pPr>
  </w:p>
  <w:p w:rsidR="00912DF3" w:rsidRPr="000411A9" w:rsidRDefault="00912DF3" w:rsidP="00912DF3">
    <w:pPr>
      <w:pStyle w:val="Header"/>
      <w:ind w:right="360" w:firstLine="567"/>
      <w:rPr>
        <w:i/>
        <w:sz w:val="24"/>
        <w:lang w:val="en-US"/>
      </w:rPr>
    </w:pPr>
    <w:r>
      <w:rPr>
        <w:rFonts w:ascii="Times New Roman" w:hAnsi="Times New Roman" w:cs="Times New Roman"/>
        <w:i/>
        <w:noProof/>
        <w:szCs w:val="24"/>
        <w:lang w:val="en-US"/>
      </w:rPr>
      <w:t>R</w:t>
    </w:r>
    <w:r>
      <w:rPr>
        <w:rFonts w:ascii="Times New Roman" w:hAnsi="Times New Roman" w:cs="Times New Roman"/>
        <w:i/>
        <w:noProof/>
        <w:szCs w:val="24"/>
      </w:rPr>
      <w:t xml:space="preserve">osalia </w:t>
    </w:r>
    <w:r>
      <w:rPr>
        <w:rFonts w:ascii="Times New Roman" w:hAnsi="Times New Roman" w:cs="Times New Roman"/>
        <w:i/>
        <w:noProof/>
        <w:szCs w:val="24"/>
        <w:lang w:val="en-US"/>
      </w:rPr>
      <w:t>&amp;</w:t>
    </w:r>
    <w:r>
      <w:rPr>
        <w:rFonts w:ascii="Times New Roman" w:hAnsi="Times New Roman" w:cs="Times New Roman"/>
        <w:i/>
        <w:noProof/>
        <w:szCs w:val="24"/>
      </w:rPr>
      <w:t xml:space="preserve"> Noerazizah</w:t>
    </w:r>
    <w:r w:rsidRPr="008B5AB2">
      <w:rPr>
        <w:rFonts w:ascii="Times New Roman" w:hAnsi="Times New Roman" w:cs="Times New Roman"/>
        <w:noProof/>
        <w:szCs w:val="24"/>
        <w:lang w:val="en-US"/>
      </w:rPr>
      <w:t xml:space="preserve">, </w:t>
    </w:r>
    <w:r>
      <w:rPr>
        <w:rFonts w:ascii="Times New Roman" w:hAnsi="Times New Roman"/>
        <w:szCs w:val="32"/>
      </w:rPr>
      <w:t>An Analysis of Idiom</w:t>
    </w:r>
    <w:r>
      <w:rPr>
        <w:rFonts w:ascii="Times New Roman" w:hAnsi="Times New Roman"/>
        <w:szCs w:val="32"/>
        <w:lang w:val="en-US"/>
      </w:rPr>
      <w:t>…</w:t>
    </w:r>
  </w:p>
  <w:p w:rsidR="00DD2D69" w:rsidRPr="0042013B" w:rsidRDefault="00DD2D69" w:rsidP="00912DF3">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pp</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A03BB"/>
    <w:rsid w:val="000026CE"/>
    <w:rsid w:val="00007D76"/>
    <w:rsid w:val="000117AB"/>
    <w:rsid w:val="0001441A"/>
    <w:rsid w:val="00017AD9"/>
    <w:rsid w:val="00035B5F"/>
    <w:rsid w:val="000532A9"/>
    <w:rsid w:val="0006145D"/>
    <w:rsid w:val="0006238A"/>
    <w:rsid w:val="00065AFF"/>
    <w:rsid w:val="00067DD4"/>
    <w:rsid w:val="00070B0F"/>
    <w:rsid w:val="00071882"/>
    <w:rsid w:val="00077244"/>
    <w:rsid w:val="00086BE3"/>
    <w:rsid w:val="000915CE"/>
    <w:rsid w:val="000A7AAE"/>
    <w:rsid w:val="000B1117"/>
    <w:rsid w:val="000B1A9C"/>
    <w:rsid w:val="000B5CB0"/>
    <w:rsid w:val="000B79A5"/>
    <w:rsid w:val="000C38D4"/>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19D"/>
    <w:rsid w:val="00170507"/>
    <w:rsid w:val="001810CA"/>
    <w:rsid w:val="00184344"/>
    <w:rsid w:val="0019036C"/>
    <w:rsid w:val="00190C90"/>
    <w:rsid w:val="00195A1C"/>
    <w:rsid w:val="001979CD"/>
    <w:rsid w:val="001A363E"/>
    <w:rsid w:val="001A6AB4"/>
    <w:rsid w:val="001B0654"/>
    <w:rsid w:val="001C7149"/>
    <w:rsid w:val="001C7963"/>
    <w:rsid w:val="001D4CB9"/>
    <w:rsid w:val="001D6AA5"/>
    <w:rsid w:val="001D7A86"/>
    <w:rsid w:val="001E314D"/>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14C"/>
    <w:rsid w:val="00252B96"/>
    <w:rsid w:val="002539F2"/>
    <w:rsid w:val="002564C8"/>
    <w:rsid w:val="0025708C"/>
    <w:rsid w:val="00262007"/>
    <w:rsid w:val="00265E92"/>
    <w:rsid w:val="00271AF4"/>
    <w:rsid w:val="00273E53"/>
    <w:rsid w:val="002857CE"/>
    <w:rsid w:val="00290B40"/>
    <w:rsid w:val="00295216"/>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290"/>
    <w:rsid w:val="0039567C"/>
    <w:rsid w:val="00395735"/>
    <w:rsid w:val="003A3FB5"/>
    <w:rsid w:val="003B08C1"/>
    <w:rsid w:val="003B5759"/>
    <w:rsid w:val="003B739D"/>
    <w:rsid w:val="003D097C"/>
    <w:rsid w:val="003D2CCF"/>
    <w:rsid w:val="003E562B"/>
    <w:rsid w:val="003F5612"/>
    <w:rsid w:val="003F6158"/>
    <w:rsid w:val="003F65C5"/>
    <w:rsid w:val="00404264"/>
    <w:rsid w:val="00414E74"/>
    <w:rsid w:val="0042013B"/>
    <w:rsid w:val="00425791"/>
    <w:rsid w:val="00430023"/>
    <w:rsid w:val="00432ED9"/>
    <w:rsid w:val="00434DBA"/>
    <w:rsid w:val="004374DA"/>
    <w:rsid w:val="0044112A"/>
    <w:rsid w:val="004441DD"/>
    <w:rsid w:val="0046366A"/>
    <w:rsid w:val="00483BA6"/>
    <w:rsid w:val="00492AAF"/>
    <w:rsid w:val="00492CDB"/>
    <w:rsid w:val="004A07A9"/>
    <w:rsid w:val="004A153F"/>
    <w:rsid w:val="004A44B1"/>
    <w:rsid w:val="004A5514"/>
    <w:rsid w:val="004B3149"/>
    <w:rsid w:val="004B34F0"/>
    <w:rsid w:val="004B4972"/>
    <w:rsid w:val="004B70CB"/>
    <w:rsid w:val="004B77EB"/>
    <w:rsid w:val="004D4337"/>
    <w:rsid w:val="004D6ED8"/>
    <w:rsid w:val="004E1FA3"/>
    <w:rsid w:val="004E466E"/>
    <w:rsid w:val="004F4D2E"/>
    <w:rsid w:val="005040B9"/>
    <w:rsid w:val="0050562D"/>
    <w:rsid w:val="00510AA8"/>
    <w:rsid w:val="00513AAA"/>
    <w:rsid w:val="00540338"/>
    <w:rsid w:val="005433E2"/>
    <w:rsid w:val="0055497B"/>
    <w:rsid w:val="00560D39"/>
    <w:rsid w:val="0056140C"/>
    <w:rsid w:val="00564290"/>
    <w:rsid w:val="00571D9D"/>
    <w:rsid w:val="00576ABF"/>
    <w:rsid w:val="00581285"/>
    <w:rsid w:val="00584C73"/>
    <w:rsid w:val="00585AFC"/>
    <w:rsid w:val="00590F4E"/>
    <w:rsid w:val="005954DD"/>
    <w:rsid w:val="005A01E6"/>
    <w:rsid w:val="005A05CF"/>
    <w:rsid w:val="005A266C"/>
    <w:rsid w:val="005A480A"/>
    <w:rsid w:val="005A4EF0"/>
    <w:rsid w:val="005A524F"/>
    <w:rsid w:val="005B1993"/>
    <w:rsid w:val="005B339E"/>
    <w:rsid w:val="005B3D06"/>
    <w:rsid w:val="005B4EEE"/>
    <w:rsid w:val="005B539C"/>
    <w:rsid w:val="005B5B51"/>
    <w:rsid w:val="005C3B54"/>
    <w:rsid w:val="005C3DCF"/>
    <w:rsid w:val="005D33F8"/>
    <w:rsid w:val="005E1E87"/>
    <w:rsid w:val="005E22CF"/>
    <w:rsid w:val="005E295E"/>
    <w:rsid w:val="005E7B6D"/>
    <w:rsid w:val="005F0869"/>
    <w:rsid w:val="00614BE0"/>
    <w:rsid w:val="00630531"/>
    <w:rsid w:val="00631867"/>
    <w:rsid w:val="006318D1"/>
    <w:rsid w:val="006326D0"/>
    <w:rsid w:val="00633B9B"/>
    <w:rsid w:val="00641E65"/>
    <w:rsid w:val="00643AA5"/>
    <w:rsid w:val="00647871"/>
    <w:rsid w:val="0065331E"/>
    <w:rsid w:val="006533A7"/>
    <w:rsid w:val="00653468"/>
    <w:rsid w:val="0065780D"/>
    <w:rsid w:val="006632C0"/>
    <w:rsid w:val="00671C61"/>
    <w:rsid w:val="006904A5"/>
    <w:rsid w:val="006949E2"/>
    <w:rsid w:val="006A03BB"/>
    <w:rsid w:val="006A562E"/>
    <w:rsid w:val="006B3E3C"/>
    <w:rsid w:val="006C4325"/>
    <w:rsid w:val="006C6D4E"/>
    <w:rsid w:val="006D1E6F"/>
    <w:rsid w:val="006D2565"/>
    <w:rsid w:val="006E3B23"/>
    <w:rsid w:val="006E73B7"/>
    <w:rsid w:val="006F7069"/>
    <w:rsid w:val="00700D23"/>
    <w:rsid w:val="0070435C"/>
    <w:rsid w:val="00704444"/>
    <w:rsid w:val="00723C85"/>
    <w:rsid w:val="00723CB8"/>
    <w:rsid w:val="007268BB"/>
    <w:rsid w:val="0073395F"/>
    <w:rsid w:val="00742467"/>
    <w:rsid w:val="007452F5"/>
    <w:rsid w:val="007465B9"/>
    <w:rsid w:val="00757916"/>
    <w:rsid w:val="00772922"/>
    <w:rsid w:val="007754E1"/>
    <w:rsid w:val="00775E70"/>
    <w:rsid w:val="00777619"/>
    <w:rsid w:val="00784AA0"/>
    <w:rsid w:val="00790958"/>
    <w:rsid w:val="00790E8B"/>
    <w:rsid w:val="00791C69"/>
    <w:rsid w:val="007A18E0"/>
    <w:rsid w:val="007A2F58"/>
    <w:rsid w:val="007A492F"/>
    <w:rsid w:val="007A5BB3"/>
    <w:rsid w:val="007B0EFD"/>
    <w:rsid w:val="007B188E"/>
    <w:rsid w:val="007B1BE8"/>
    <w:rsid w:val="007C016F"/>
    <w:rsid w:val="007C119C"/>
    <w:rsid w:val="007C6F74"/>
    <w:rsid w:val="007D18E6"/>
    <w:rsid w:val="007D69FD"/>
    <w:rsid w:val="007E4460"/>
    <w:rsid w:val="007F0FA2"/>
    <w:rsid w:val="007F16FB"/>
    <w:rsid w:val="007F4A44"/>
    <w:rsid w:val="00806430"/>
    <w:rsid w:val="00813139"/>
    <w:rsid w:val="00814D46"/>
    <w:rsid w:val="00817095"/>
    <w:rsid w:val="00817B20"/>
    <w:rsid w:val="00821794"/>
    <w:rsid w:val="008223D7"/>
    <w:rsid w:val="00823C4A"/>
    <w:rsid w:val="008274E7"/>
    <w:rsid w:val="00833DCA"/>
    <w:rsid w:val="00837446"/>
    <w:rsid w:val="008403D7"/>
    <w:rsid w:val="00852145"/>
    <w:rsid w:val="00854F4E"/>
    <w:rsid w:val="008600D6"/>
    <w:rsid w:val="00880653"/>
    <w:rsid w:val="0089069F"/>
    <w:rsid w:val="00891075"/>
    <w:rsid w:val="00892B56"/>
    <w:rsid w:val="00895721"/>
    <w:rsid w:val="00897BE2"/>
    <w:rsid w:val="008A5707"/>
    <w:rsid w:val="008B5AB2"/>
    <w:rsid w:val="008B7931"/>
    <w:rsid w:val="008D1648"/>
    <w:rsid w:val="008D1D9F"/>
    <w:rsid w:val="008D3491"/>
    <w:rsid w:val="008E1ECB"/>
    <w:rsid w:val="008E4B4F"/>
    <w:rsid w:val="008F0615"/>
    <w:rsid w:val="008F1572"/>
    <w:rsid w:val="008F315C"/>
    <w:rsid w:val="008F567C"/>
    <w:rsid w:val="008F5B98"/>
    <w:rsid w:val="00912DF3"/>
    <w:rsid w:val="009146A1"/>
    <w:rsid w:val="0092059B"/>
    <w:rsid w:val="00924058"/>
    <w:rsid w:val="00927605"/>
    <w:rsid w:val="00935EAC"/>
    <w:rsid w:val="0095480F"/>
    <w:rsid w:val="009554E2"/>
    <w:rsid w:val="0096027C"/>
    <w:rsid w:val="00962557"/>
    <w:rsid w:val="00967AB7"/>
    <w:rsid w:val="00971185"/>
    <w:rsid w:val="009826C0"/>
    <w:rsid w:val="00982E2E"/>
    <w:rsid w:val="00983AD8"/>
    <w:rsid w:val="00983BA8"/>
    <w:rsid w:val="009846F2"/>
    <w:rsid w:val="009865B4"/>
    <w:rsid w:val="00987245"/>
    <w:rsid w:val="00987EF8"/>
    <w:rsid w:val="00990133"/>
    <w:rsid w:val="009961A5"/>
    <w:rsid w:val="009A02D8"/>
    <w:rsid w:val="009A1608"/>
    <w:rsid w:val="009B42B3"/>
    <w:rsid w:val="009B523A"/>
    <w:rsid w:val="009C210C"/>
    <w:rsid w:val="009C2B6A"/>
    <w:rsid w:val="009C36FF"/>
    <w:rsid w:val="009C4CAA"/>
    <w:rsid w:val="009C5597"/>
    <w:rsid w:val="009C59DD"/>
    <w:rsid w:val="009D568F"/>
    <w:rsid w:val="009D5707"/>
    <w:rsid w:val="009D7CE8"/>
    <w:rsid w:val="009E60AA"/>
    <w:rsid w:val="00A01D5A"/>
    <w:rsid w:val="00A0237F"/>
    <w:rsid w:val="00A02CC6"/>
    <w:rsid w:val="00A0400E"/>
    <w:rsid w:val="00A119D2"/>
    <w:rsid w:val="00A21FE7"/>
    <w:rsid w:val="00A31806"/>
    <w:rsid w:val="00A370EF"/>
    <w:rsid w:val="00A42EDF"/>
    <w:rsid w:val="00A4355B"/>
    <w:rsid w:val="00A445B3"/>
    <w:rsid w:val="00A47C31"/>
    <w:rsid w:val="00A50F37"/>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24D2"/>
    <w:rsid w:val="00AE5F21"/>
    <w:rsid w:val="00AF0F4D"/>
    <w:rsid w:val="00AF13D4"/>
    <w:rsid w:val="00AF7A0D"/>
    <w:rsid w:val="00B042CD"/>
    <w:rsid w:val="00B05C91"/>
    <w:rsid w:val="00B1189F"/>
    <w:rsid w:val="00B1268E"/>
    <w:rsid w:val="00B12C36"/>
    <w:rsid w:val="00B16650"/>
    <w:rsid w:val="00B25A67"/>
    <w:rsid w:val="00B25F8B"/>
    <w:rsid w:val="00B26F29"/>
    <w:rsid w:val="00B32D1D"/>
    <w:rsid w:val="00B433CB"/>
    <w:rsid w:val="00B51270"/>
    <w:rsid w:val="00B52B5E"/>
    <w:rsid w:val="00B53356"/>
    <w:rsid w:val="00B550F5"/>
    <w:rsid w:val="00B67340"/>
    <w:rsid w:val="00B94535"/>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74FAB"/>
    <w:rsid w:val="00C775DA"/>
    <w:rsid w:val="00C809F3"/>
    <w:rsid w:val="00C869F9"/>
    <w:rsid w:val="00C91894"/>
    <w:rsid w:val="00CA52AE"/>
    <w:rsid w:val="00CC04D4"/>
    <w:rsid w:val="00CC16A1"/>
    <w:rsid w:val="00CC5281"/>
    <w:rsid w:val="00CC6A20"/>
    <w:rsid w:val="00CD0068"/>
    <w:rsid w:val="00CD4B0F"/>
    <w:rsid w:val="00CD6250"/>
    <w:rsid w:val="00CE0EE8"/>
    <w:rsid w:val="00CE144E"/>
    <w:rsid w:val="00CE4AE9"/>
    <w:rsid w:val="00CF040D"/>
    <w:rsid w:val="00CF2ACF"/>
    <w:rsid w:val="00D05DCB"/>
    <w:rsid w:val="00D14516"/>
    <w:rsid w:val="00D3336E"/>
    <w:rsid w:val="00D34346"/>
    <w:rsid w:val="00D34ADD"/>
    <w:rsid w:val="00D36FD2"/>
    <w:rsid w:val="00D6112D"/>
    <w:rsid w:val="00D62AF1"/>
    <w:rsid w:val="00D649D1"/>
    <w:rsid w:val="00D75A14"/>
    <w:rsid w:val="00D862FB"/>
    <w:rsid w:val="00D90A1B"/>
    <w:rsid w:val="00D93F4C"/>
    <w:rsid w:val="00DA03BA"/>
    <w:rsid w:val="00DA070A"/>
    <w:rsid w:val="00DA7512"/>
    <w:rsid w:val="00DB3130"/>
    <w:rsid w:val="00DB5035"/>
    <w:rsid w:val="00DC0A0E"/>
    <w:rsid w:val="00DD2D69"/>
    <w:rsid w:val="00DF05BF"/>
    <w:rsid w:val="00DF15B9"/>
    <w:rsid w:val="00DF4D41"/>
    <w:rsid w:val="00DF51F2"/>
    <w:rsid w:val="00DF5A6D"/>
    <w:rsid w:val="00DF6668"/>
    <w:rsid w:val="00E04052"/>
    <w:rsid w:val="00E37CA6"/>
    <w:rsid w:val="00E37F88"/>
    <w:rsid w:val="00E46A6F"/>
    <w:rsid w:val="00E52336"/>
    <w:rsid w:val="00E541AD"/>
    <w:rsid w:val="00E54328"/>
    <w:rsid w:val="00E61054"/>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23CF"/>
    <w:rsid w:val="00EE4B59"/>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2AC1"/>
    <w:rsid w:val="00F5017F"/>
    <w:rsid w:val="00F56FA2"/>
    <w:rsid w:val="00F620A0"/>
    <w:rsid w:val="00F631E0"/>
    <w:rsid w:val="00F704E0"/>
    <w:rsid w:val="00F725C4"/>
    <w:rsid w:val="00F74A88"/>
    <w:rsid w:val="00F8079C"/>
    <w:rsid w:val="00F87EA7"/>
    <w:rsid w:val="00F92D91"/>
    <w:rsid w:val="00F969DC"/>
    <w:rsid w:val="00FB5079"/>
    <w:rsid w:val="00FC55F0"/>
    <w:rsid w:val="00FC5F1D"/>
    <w:rsid w:val="00FD498E"/>
    <w:rsid w:val="00FE227A"/>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DB8865-D960-4990-A64F-69ED4B7B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8D4"/>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abstrak">
    <w:name w:val="abstrak"/>
    <w:basedOn w:val="Normal"/>
    <w:link w:val="abstrakChar"/>
    <w:qFormat/>
    <w:rsid w:val="000117AB"/>
    <w:pPr>
      <w:tabs>
        <w:tab w:val="left" w:pos="0"/>
      </w:tabs>
      <w:spacing w:after="0" w:line="240" w:lineRule="auto"/>
      <w:jc w:val="both"/>
    </w:pPr>
    <w:rPr>
      <w:rFonts w:ascii="Times New Roman" w:hAnsi="Times New Roman" w:cs="Times New Roman"/>
      <w:color w:val="111111"/>
      <w:szCs w:val="24"/>
    </w:rPr>
  </w:style>
  <w:style w:type="character" w:customStyle="1" w:styleId="abstrakChar">
    <w:name w:val="abstrak Char"/>
    <w:basedOn w:val="DefaultParagraphFont"/>
    <w:link w:val="abstrak"/>
    <w:rsid w:val="000117AB"/>
    <w:rPr>
      <w:rFonts w:ascii="Times New Roman" w:hAnsi="Times New Roman" w:cs="Times New Roman"/>
      <w:color w:val="111111"/>
      <w:szCs w:val="24"/>
    </w:rPr>
  </w:style>
  <w:style w:type="paragraph" w:customStyle="1" w:styleId="content">
    <w:name w:val="content"/>
    <w:basedOn w:val="Normal"/>
    <w:link w:val="contentChar"/>
    <w:qFormat/>
    <w:rsid w:val="00912DF3"/>
    <w:pPr>
      <w:spacing w:before="240" w:after="0" w:line="240" w:lineRule="auto"/>
      <w:ind w:firstLine="720"/>
      <w:jc w:val="both"/>
    </w:pPr>
    <w:rPr>
      <w:rFonts w:ascii="Times New Roman" w:hAnsi="Times New Roman" w:cs="Times New Roman"/>
      <w:color w:val="111111"/>
      <w:sz w:val="24"/>
      <w:szCs w:val="14"/>
      <w:shd w:val="clear" w:color="auto" w:fill="FCFFFF"/>
    </w:rPr>
  </w:style>
  <w:style w:type="character" w:customStyle="1" w:styleId="contentChar">
    <w:name w:val="content Char"/>
    <w:basedOn w:val="DefaultParagraphFont"/>
    <w:link w:val="content"/>
    <w:rsid w:val="00912DF3"/>
    <w:rPr>
      <w:rFonts w:ascii="Times New Roman" w:hAnsi="Times New Roman" w:cs="Times New Roman"/>
      <w:color w:val="111111"/>
      <w:sz w:val="24"/>
      <w:szCs w:val="14"/>
    </w:rPr>
  </w:style>
  <w:style w:type="paragraph" w:customStyle="1" w:styleId="tabel10">
    <w:name w:val="tabel10"/>
    <w:basedOn w:val="content"/>
    <w:link w:val="tabel10Char"/>
    <w:qFormat/>
    <w:rsid w:val="00912DF3"/>
    <w:pPr>
      <w:ind w:firstLine="0"/>
      <w:jc w:val="left"/>
    </w:pPr>
  </w:style>
  <w:style w:type="character" w:customStyle="1" w:styleId="tabel10Char">
    <w:name w:val="tabel10 Char"/>
    <w:basedOn w:val="contentChar"/>
    <w:link w:val="tabel10"/>
    <w:rsid w:val="00912DF3"/>
    <w:rPr>
      <w:rFonts w:ascii="Times New Roman" w:hAnsi="Times New Roman" w:cs="Times New Roman"/>
      <w:color w:val="111111"/>
      <w:sz w:val="24"/>
      <w:szCs w:val="14"/>
    </w:rPr>
  </w:style>
  <w:style w:type="paragraph" w:customStyle="1" w:styleId="pustaka">
    <w:name w:val="pustaka"/>
    <w:basedOn w:val="Normal"/>
    <w:link w:val="pustakaChar"/>
    <w:qFormat/>
    <w:rsid w:val="00912DF3"/>
    <w:pPr>
      <w:spacing w:after="120" w:line="240" w:lineRule="auto"/>
      <w:ind w:left="709" w:hanging="709"/>
      <w:jc w:val="both"/>
    </w:pPr>
    <w:rPr>
      <w:rFonts w:ascii="Times New Roman" w:eastAsia="Times New Roman" w:hAnsi="Times New Roman" w:cs="Times New Roman"/>
      <w:sz w:val="24"/>
      <w:szCs w:val="24"/>
    </w:rPr>
  </w:style>
  <w:style w:type="character" w:customStyle="1" w:styleId="pustakaChar">
    <w:name w:val="pustaka Char"/>
    <w:basedOn w:val="DefaultParagraphFont"/>
    <w:link w:val="pustaka"/>
    <w:rsid w:val="00912D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25831971">
      <w:bodyDiv w:val="1"/>
      <w:marLeft w:val="0"/>
      <w:marRight w:val="0"/>
      <w:marTop w:val="0"/>
      <w:marBottom w:val="0"/>
      <w:divBdr>
        <w:top w:val="none" w:sz="0" w:space="0" w:color="auto"/>
        <w:left w:val="none" w:sz="0" w:space="0" w:color="auto"/>
        <w:bottom w:val="none" w:sz="0" w:space="0" w:color="auto"/>
        <w:right w:val="none" w:sz="0" w:space="0" w:color="auto"/>
      </w:divBdr>
    </w:div>
    <w:div w:id="141435802">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69293061">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62107705">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1400258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84882319">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23399239">
      <w:bodyDiv w:val="1"/>
      <w:marLeft w:val="0"/>
      <w:marRight w:val="0"/>
      <w:marTop w:val="0"/>
      <w:marBottom w:val="0"/>
      <w:divBdr>
        <w:top w:val="none" w:sz="0" w:space="0" w:color="auto"/>
        <w:left w:val="none" w:sz="0" w:space="0" w:color="auto"/>
        <w:bottom w:val="none" w:sz="0" w:space="0" w:color="auto"/>
        <w:right w:val="none" w:sz="0" w:space="0" w:color="auto"/>
      </w:divBdr>
    </w:div>
    <w:div w:id="830679866">
      <w:bodyDiv w:val="1"/>
      <w:marLeft w:val="0"/>
      <w:marRight w:val="0"/>
      <w:marTop w:val="0"/>
      <w:marBottom w:val="0"/>
      <w:divBdr>
        <w:top w:val="none" w:sz="0" w:space="0" w:color="auto"/>
        <w:left w:val="none" w:sz="0" w:space="0" w:color="auto"/>
        <w:bottom w:val="none" w:sz="0" w:space="0" w:color="auto"/>
        <w:right w:val="none" w:sz="0" w:space="0" w:color="auto"/>
      </w:divBdr>
    </w:div>
    <w:div w:id="862401799">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37711336">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11417891">
      <w:bodyDiv w:val="1"/>
      <w:marLeft w:val="0"/>
      <w:marRight w:val="0"/>
      <w:marTop w:val="0"/>
      <w:marBottom w:val="0"/>
      <w:divBdr>
        <w:top w:val="none" w:sz="0" w:space="0" w:color="auto"/>
        <w:left w:val="none" w:sz="0" w:space="0" w:color="auto"/>
        <w:bottom w:val="none" w:sz="0" w:space="0" w:color="auto"/>
        <w:right w:val="none" w:sz="0" w:space="0" w:color="auto"/>
      </w:divBdr>
    </w:div>
    <w:div w:id="1057977733">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18522013">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43153607">
      <w:bodyDiv w:val="1"/>
      <w:marLeft w:val="0"/>
      <w:marRight w:val="0"/>
      <w:marTop w:val="0"/>
      <w:marBottom w:val="0"/>
      <w:divBdr>
        <w:top w:val="none" w:sz="0" w:space="0" w:color="auto"/>
        <w:left w:val="none" w:sz="0" w:space="0" w:color="auto"/>
        <w:bottom w:val="none" w:sz="0" w:space="0" w:color="auto"/>
        <w:right w:val="none" w:sz="0" w:space="0" w:color="auto"/>
      </w:divBdr>
    </w:div>
    <w:div w:id="1170683029">
      <w:bodyDiv w:val="1"/>
      <w:marLeft w:val="0"/>
      <w:marRight w:val="0"/>
      <w:marTop w:val="0"/>
      <w:marBottom w:val="0"/>
      <w:divBdr>
        <w:top w:val="none" w:sz="0" w:space="0" w:color="auto"/>
        <w:left w:val="none" w:sz="0" w:space="0" w:color="auto"/>
        <w:bottom w:val="none" w:sz="0" w:space="0" w:color="auto"/>
        <w:right w:val="none" w:sz="0" w:space="0" w:color="auto"/>
      </w:divBdr>
    </w:div>
    <w:div w:id="1174419239">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1088883">
      <w:bodyDiv w:val="1"/>
      <w:marLeft w:val="0"/>
      <w:marRight w:val="0"/>
      <w:marTop w:val="0"/>
      <w:marBottom w:val="0"/>
      <w:divBdr>
        <w:top w:val="none" w:sz="0" w:space="0" w:color="auto"/>
        <w:left w:val="none" w:sz="0" w:space="0" w:color="auto"/>
        <w:bottom w:val="none" w:sz="0" w:space="0" w:color="auto"/>
        <w:right w:val="none" w:sz="0" w:space="0" w:color="auto"/>
      </w:divBdr>
    </w:div>
    <w:div w:id="1251230854">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18416299">
      <w:bodyDiv w:val="1"/>
      <w:marLeft w:val="0"/>
      <w:marRight w:val="0"/>
      <w:marTop w:val="0"/>
      <w:marBottom w:val="0"/>
      <w:divBdr>
        <w:top w:val="none" w:sz="0" w:space="0" w:color="auto"/>
        <w:left w:val="none" w:sz="0" w:space="0" w:color="auto"/>
        <w:bottom w:val="none" w:sz="0" w:space="0" w:color="auto"/>
        <w:right w:val="none" w:sz="0" w:space="0" w:color="auto"/>
      </w:divBdr>
    </w:div>
    <w:div w:id="1346588203">
      <w:bodyDiv w:val="1"/>
      <w:marLeft w:val="0"/>
      <w:marRight w:val="0"/>
      <w:marTop w:val="0"/>
      <w:marBottom w:val="0"/>
      <w:divBdr>
        <w:top w:val="none" w:sz="0" w:space="0" w:color="auto"/>
        <w:left w:val="none" w:sz="0" w:space="0" w:color="auto"/>
        <w:bottom w:val="none" w:sz="0" w:space="0" w:color="auto"/>
        <w:right w:val="none" w:sz="0" w:space="0" w:color="auto"/>
      </w:divBdr>
    </w:div>
    <w:div w:id="1362169892">
      <w:bodyDiv w:val="1"/>
      <w:marLeft w:val="0"/>
      <w:marRight w:val="0"/>
      <w:marTop w:val="0"/>
      <w:marBottom w:val="0"/>
      <w:divBdr>
        <w:top w:val="none" w:sz="0" w:space="0" w:color="auto"/>
        <w:left w:val="none" w:sz="0" w:space="0" w:color="auto"/>
        <w:bottom w:val="none" w:sz="0" w:space="0" w:color="auto"/>
        <w:right w:val="none" w:sz="0" w:space="0" w:color="auto"/>
      </w:divBdr>
    </w:div>
    <w:div w:id="1376852769">
      <w:bodyDiv w:val="1"/>
      <w:marLeft w:val="0"/>
      <w:marRight w:val="0"/>
      <w:marTop w:val="0"/>
      <w:marBottom w:val="0"/>
      <w:divBdr>
        <w:top w:val="none" w:sz="0" w:space="0" w:color="auto"/>
        <w:left w:val="none" w:sz="0" w:space="0" w:color="auto"/>
        <w:bottom w:val="none" w:sz="0" w:space="0" w:color="auto"/>
        <w:right w:val="none" w:sz="0" w:space="0" w:color="auto"/>
      </w:divBdr>
    </w:div>
    <w:div w:id="1403991423">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79347809">
      <w:bodyDiv w:val="1"/>
      <w:marLeft w:val="0"/>
      <w:marRight w:val="0"/>
      <w:marTop w:val="0"/>
      <w:marBottom w:val="0"/>
      <w:divBdr>
        <w:top w:val="none" w:sz="0" w:space="0" w:color="auto"/>
        <w:left w:val="none" w:sz="0" w:space="0" w:color="auto"/>
        <w:bottom w:val="none" w:sz="0" w:space="0" w:color="auto"/>
        <w:right w:val="none" w:sz="0" w:space="0" w:color="auto"/>
      </w:divBdr>
    </w:div>
    <w:div w:id="1544637792">
      <w:bodyDiv w:val="1"/>
      <w:marLeft w:val="0"/>
      <w:marRight w:val="0"/>
      <w:marTop w:val="0"/>
      <w:marBottom w:val="0"/>
      <w:divBdr>
        <w:top w:val="none" w:sz="0" w:space="0" w:color="auto"/>
        <w:left w:val="none" w:sz="0" w:space="0" w:color="auto"/>
        <w:bottom w:val="none" w:sz="0" w:space="0" w:color="auto"/>
        <w:right w:val="none" w:sz="0" w:space="0" w:color="auto"/>
      </w:divBdr>
    </w:div>
    <w:div w:id="1606765922">
      <w:bodyDiv w:val="1"/>
      <w:marLeft w:val="0"/>
      <w:marRight w:val="0"/>
      <w:marTop w:val="0"/>
      <w:marBottom w:val="0"/>
      <w:divBdr>
        <w:top w:val="none" w:sz="0" w:space="0" w:color="auto"/>
        <w:left w:val="none" w:sz="0" w:space="0" w:color="auto"/>
        <w:bottom w:val="none" w:sz="0" w:space="0" w:color="auto"/>
        <w:right w:val="none" w:sz="0" w:space="0" w:color="auto"/>
      </w:divBdr>
    </w:div>
    <w:div w:id="1694258836">
      <w:bodyDiv w:val="1"/>
      <w:marLeft w:val="0"/>
      <w:marRight w:val="0"/>
      <w:marTop w:val="0"/>
      <w:marBottom w:val="0"/>
      <w:divBdr>
        <w:top w:val="none" w:sz="0" w:space="0" w:color="auto"/>
        <w:left w:val="none" w:sz="0" w:space="0" w:color="auto"/>
        <w:bottom w:val="none" w:sz="0" w:space="0" w:color="auto"/>
        <w:right w:val="none" w:sz="0" w:space="0" w:color="auto"/>
      </w:divBdr>
    </w:div>
    <w:div w:id="1723408687">
      <w:bodyDiv w:val="1"/>
      <w:marLeft w:val="0"/>
      <w:marRight w:val="0"/>
      <w:marTop w:val="0"/>
      <w:marBottom w:val="0"/>
      <w:divBdr>
        <w:top w:val="none" w:sz="0" w:space="0" w:color="auto"/>
        <w:left w:val="none" w:sz="0" w:space="0" w:color="auto"/>
        <w:bottom w:val="none" w:sz="0" w:space="0" w:color="auto"/>
        <w:right w:val="none" w:sz="0" w:space="0" w:color="auto"/>
      </w:divBdr>
    </w:div>
    <w:div w:id="1771778238">
      <w:bodyDiv w:val="1"/>
      <w:marLeft w:val="0"/>
      <w:marRight w:val="0"/>
      <w:marTop w:val="0"/>
      <w:marBottom w:val="0"/>
      <w:divBdr>
        <w:top w:val="none" w:sz="0" w:space="0" w:color="auto"/>
        <w:left w:val="none" w:sz="0" w:space="0" w:color="auto"/>
        <w:bottom w:val="none" w:sz="0" w:space="0" w:color="auto"/>
        <w:right w:val="none" w:sz="0" w:space="0" w:color="auto"/>
      </w:divBdr>
    </w:div>
    <w:div w:id="1781800120">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30905047">
      <w:bodyDiv w:val="1"/>
      <w:marLeft w:val="0"/>
      <w:marRight w:val="0"/>
      <w:marTop w:val="0"/>
      <w:marBottom w:val="0"/>
      <w:divBdr>
        <w:top w:val="none" w:sz="0" w:space="0" w:color="auto"/>
        <w:left w:val="none" w:sz="0" w:space="0" w:color="auto"/>
        <w:bottom w:val="none" w:sz="0" w:space="0" w:color="auto"/>
        <w:right w:val="none" w:sz="0" w:space="0" w:color="auto"/>
      </w:divBdr>
    </w:div>
    <w:div w:id="1832014901">
      <w:bodyDiv w:val="1"/>
      <w:marLeft w:val="0"/>
      <w:marRight w:val="0"/>
      <w:marTop w:val="0"/>
      <w:marBottom w:val="0"/>
      <w:divBdr>
        <w:top w:val="none" w:sz="0" w:space="0" w:color="auto"/>
        <w:left w:val="none" w:sz="0" w:space="0" w:color="auto"/>
        <w:bottom w:val="none" w:sz="0" w:space="0" w:color="auto"/>
        <w:right w:val="none" w:sz="0" w:space="0" w:color="auto"/>
      </w:divBdr>
    </w:div>
    <w:div w:id="1983151613">
      <w:bodyDiv w:val="1"/>
      <w:marLeft w:val="0"/>
      <w:marRight w:val="0"/>
      <w:marTop w:val="0"/>
      <w:marBottom w:val="0"/>
      <w:divBdr>
        <w:top w:val="none" w:sz="0" w:space="0" w:color="auto"/>
        <w:left w:val="none" w:sz="0" w:space="0" w:color="auto"/>
        <w:bottom w:val="none" w:sz="0" w:space="0" w:color="auto"/>
        <w:right w:val="none" w:sz="0" w:space="0" w:color="auto"/>
      </w:divBdr>
    </w:div>
    <w:div w:id="2000039960">
      <w:bodyDiv w:val="1"/>
      <w:marLeft w:val="0"/>
      <w:marRight w:val="0"/>
      <w:marTop w:val="0"/>
      <w:marBottom w:val="0"/>
      <w:divBdr>
        <w:top w:val="none" w:sz="0" w:space="0" w:color="auto"/>
        <w:left w:val="none" w:sz="0" w:space="0" w:color="auto"/>
        <w:bottom w:val="none" w:sz="0" w:space="0" w:color="auto"/>
        <w:right w:val="none" w:sz="0" w:space="0" w:color="auto"/>
      </w:divBdr>
    </w:div>
    <w:div w:id="2017069548">
      <w:bodyDiv w:val="1"/>
      <w:marLeft w:val="0"/>
      <w:marRight w:val="0"/>
      <w:marTop w:val="0"/>
      <w:marBottom w:val="0"/>
      <w:divBdr>
        <w:top w:val="none" w:sz="0" w:space="0" w:color="auto"/>
        <w:left w:val="none" w:sz="0" w:space="0" w:color="auto"/>
        <w:bottom w:val="none" w:sz="0" w:space="0" w:color="auto"/>
        <w:right w:val="none" w:sz="0" w:space="0" w:color="auto"/>
      </w:divBdr>
    </w:div>
    <w:div w:id="2056201400">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1262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english2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8033E-83C0-459F-B978-674B2D2F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96</cp:revision>
  <cp:lastPrinted>2016-01-13T06:50:00Z</cp:lastPrinted>
  <dcterms:created xsi:type="dcterms:W3CDTF">2017-05-28T19:43:00Z</dcterms:created>
  <dcterms:modified xsi:type="dcterms:W3CDTF">2018-06-10T07:29:00Z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2b2359f4-e77f-3285-ad43-d1f999a427d1</vt:lpwstr>
  </property>
  <property fmtid="{D5CDD505-2E9C-101B-9397-08002B2CF9AE}" pid="24" name="Mendeley Citation Style_1">
    <vt:lpwstr>http://www.zotero.org/styles/apa</vt:lpwstr>
  </property>
</Properties>
</file>