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477707" w:rsidRDefault="00477707" w:rsidP="00477707">
      <w:pPr>
        <w:spacing w:line="360" w:lineRule="auto"/>
        <w:contextualSpacing/>
        <w:jc w:val="center"/>
        <w:rPr>
          <w:rFonts w:ascii="Times New Roman" w:hAnsi="Times New Roman" w:cs="Times New Roman"/>
          <w:b/>
          <w:sz w:val="24"/>
          <w:szCs w:val="24"/>
        </w:rPr>
      </w:pPr>
      <w:r w:rsidRPr="00E561B8">
        <w:rPr>
          <w:rFonts w:ascii="Times New Roman" w:hAnsi="Times New Roman" w:cs="Times New Roman"/>
          <w:b/>
          <w:sz w:val="24"/>
          <w:szCs w:val="24"/>
        </w:rPr>
        <w:t>GETTING TO GRIPS WITH THE LARGER PATTERNS IN THE REPORT TEXT</w:t>
      </w:r>
    </w:p>
    <w:p w:rsidR="007F7C94" w:rsidRPr="00017AD9" w:rsidRDefault="007F7C94" w:rsidP="003B5759">
      <w:pPr>
        <w:spacing w:after="0" w:line="240" w:lineRule="auto"/>
        <w:jc w:val="center"/>
        <w:rPr>
          <w:rFonts w:ascii="Times New Roman" w:hAnsi="Times New Roman" w:cs="Times New Roman"/>
          <w:sz w:val="24"/>
          <w:szCs w:val="24"/>
          <w:lang w:val="en-US"/>
        </w:rPr>
      </w:pPr>
    </w:p>
    <w:p w:rsidR="00477707" w:rsidRPr="00E561B8" w:rsidRDefault="00477707" w:rsidP="00477707">
      <w:pPr>
        <w:spacing w:after="0" w:line="240" w:lineRule="auto"/>
        <w:jc w:val="center"/>
        <w:rPr>
          <w:rFonts w:ascii="Times New Roman" w:hAnsi="Times New Roman" w:cs="Times New Roman"/>
          <w:b/>
          <w:sz w:val="24"/>
          <w:szCs w:val="24"/>
          <w:vertAlign w:val="superscript"/>
          <w:lang w:val="en-US"/>
        </w:rPr>
      </w:pPr>
      <w:r w:rsidRPr="00E561B8">
        <w:rPr>
          <w:rFonts w:ascii="Times New Roman" w:hAnsi="Times New Roman" w:cs="Times New Roman"/>
          <w:b/>
          <w:sz w:val="24"/>
          <w:szCs w:val="24"/>
        </w:rPr>
        <w:t>Syarah Nur Rahmah</w:t>
      </w:r>
      <w:r w:rsidRPr="00E561B8">
        <w:rPr>
          <w:rFonts w:ascii="Times New Roman" w:hAnsi="Times New Roman" w:cs="Times New Roman"/>
          <w:b/>
          <w:sz w:val="24"/>
          <w:szCs w:val="24"/>
          <w:vertAlign w:val="superscript"/>
          <w:lang w:val="en-US"/>
        </w:rPr>
        <w:t>1</w:t>
      </w:r>
      <w:r w:rsidRPr="00E561B8">
        <w:rPr>
          <w:rFonts w:ascii="Times New Roman" w:hAnsi="Times New Roman" w:cs="Times New Roman"/>
          <w:b/>
          <w:sz w:val="24"/>
          <w:szCs w:val="24"/>
          <w:lang w:val="en-US"/>
        </w:rPr>
        <w:t xml:space="preserve">, </w:t>
      </w:r>
      <w:r w:rsidRPr="00E561B8">
        <w:rPr>
          <w:rFonts w:ascii="Times New Roman" w:hAnsi="Times New Roman" w:cs="Times New Roman"/>
          <w:b/>
          <w:sz w:val="24"/>
          <w:szCs w:val="24"/>
        </w:rPr>
        <w:t>Dra. Evie Kareviati, M.Pd</w:t>
      </w:r>
      <w:r w:rsidRPr="00E561B8">
        <w:rPr>
          <w:rFonts w:ascii="Times New Roman" w:hAnsi="Times New Roman" w:cs="Times New Roman"/>
          <w:b/>
          <w:sz w:val="24"/>
          <w:szCs w:val="24"/>
          <w:vertAlign w:val="superscript"/>
          <w:lang w:val="en-US"/>
        </w:rPr>
        <w:t>2</w:t>
      </w:r>
    </w:p>
    <w:p w:rsidR="0085473E" w:rsidRPr="00D3743F" w:rsidRDefault="0085473E" w:rsidP="006D0F5C">
      <w:pPr>
        <w:spacing w:after="0" w:line="240" w:lineRule="auto"/>
        <w:jc w:val="center"/>
        <w:rPr>
          <w:rFonts w:ascii="Times New Roman" w:hAnsi="Times New Roman" w:cs="Times New Roman"/>
          <w:lang w:val="en-US"/>
        </w:rPr>
      </w:pPr>
    </w:p>
    <w:p w:rsidR="007F7C94" w:rsidRDefault="007F7C94" w:rsidP="007F7C94">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7F7C94" w:rsidRDefault="007F7C94" w:rsidP="007F7C94">
      <w:pPr>
        <w:spacing w:after="0" w:line="240" w:lineRule="auto"/>
        <w:jc w:val="center"/>
        <w:rPr>
          <w:rFonts w:ascii="Times New Roman" w:hAnsi="Times New Roman" w:cs="Times New Roman"/>
        </w:rPr>
      </w:pPr>
      <w:proofErr w:type="gramStart"/>
      <w:r w:rsidRPr="003401D2">
        <w:rPr>
          <w:rFonts w:ascii="Times New Roman" w:hAnsi="Times New Roman" w:cs="Times New Roman"/>
          <w:vertAlign w:val="superscript"/>
          <w:lang w:val="en-US"/>
        </w:rPr>
        <w:t xml:space="preserve">2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1D2282" w:rsidRPr="001D2282" w:rsidRDefault="001D2282" w:rsidP="007F7C94">
      <w:pPr>
        <w:spacing w:after="0" w:line="240" w:lineRule="auto"/>
        <w:jc w:val="center"/>
        <w:rPr>
          <w:rFonts w:ascii="Times New Roman" w:hAnsi="Times New Roman" w:cs="Times New Roman"/>
        </w:rPr>
      </w:pPr>
    </w:p>
    <w:p w:rsidR="007F7C94" w:rsidRPr="00477707" w:rsidRDefault="00477707" w:rsidP="005A266C">
      <w:pPr>
        <w:spacing w:after="0" w:line="240" w:lineRule="auto"/>
        <w:jc w:val="center"/>
        <w:rPr>
          <w:rFonts w:ascii="Times New Roman" w:hAnsi="Times New Roman" w:cs="Times New Roman"/>
          <w:sz w:val="24"/>
          <w:szCs w:val="24"/>
        </w:rPr>
      </w:pPr>
      <w:hyperlink r:id="rId9" w:history="1">
        <w:r w:rsidRPr="00E561B8">
          <w:rPr>
            <w:rStyle w:val="Hyperlink"/>
            <w:rFonts w:ascii="Times New Roman" w:hAnsi="Times New Roman" w:cs="Times New Roman"/>
            <w:sz w:val="24"/>
            <w:szCs w:val="24"/>
            <w:vertAlign w:val="superscript"/>
            <w:lang w:val="en-US"/>
          </w:rPr>
          <w:t>1</w:t>
        </w:r>
        <w:r w:rsidRPr="00E561B8">
          <w:rPr>
            <w:rStyle w:val="Hyperlink"/>
            <w:rFonts w:ascii="Times New Roman" w:hAnsi="Times New Roman" w:cs="Times New Roman"/>
            <w:sz w:val="24"/>
            <w:szCs w:val="24"/>
          </w:rPr>
          <w:t>syarahnr410@gmail.com</w:t>
        </w:r>
      </w:hyperlink>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 xml:space="preserve">, </w:t>
      </w:r>
      <w:hyperlink r:id="rId10" w:history="1">
        <w:r w:rsidRPr="00E561B8">
          <w:rPr>
            <w:rStyle w:val="Hyperlink"/>
            <w:rFonts w:ascii="Times New Roman" w:hAnsi="Times New Roman" w:cs="Times New Roman"/>
            <w:sz w:val="24"/>
            <w:szCs w:val="24"/>
          </w:rPr>
          <w:t>kareviati@stkipsiliwangi.ac.id</w:t>
        </w:r>
      </w:hyperlink>
      <w:r w:rsidRPr="00E561B8">
        <w:rPr>
          <w:rFonts w:ascii="Times New Roman" w:hAnsi="Times New Roman" w:cs="Times New Roman"/>
          <w:sz w:val="24"/>
          <w:szCs w:val="24"/>
        </w:rPr>
        <w:t xml:space="preserve"> </w:t>
      </w:r>
      <w:r w:rsidRPr="00E561B8">
        <w:rPr>
          <w:rFonts w:ascii="Times New Roman" w:hAnsi="Times New Roman" w:cs="Times New Roman"/>
          <w:sz w:val="24"/>
          <w:szCs w:val="24"/>
          <w:vertAlign w:val="superscript"/>
          <w:lang w:val="en-US"/>
        </w:rPr>
        <w:t>2</w:t>
      </w:r>
    </w:p>
    <w:p w:rsidR="005A266C" w:rsidRPr="00A47405" w:rsidRDefault="006D0F5C" w:rsidP="005A266C">
      <w:pPr>
        <w:spacing w:after="0" w:line="240" w:lineRule="auto"/>
        <w:jc w:val="center"/>
        <w:rPr>
          <w:rFonts w:ascii="Times New Roman" w:hAnsi="Times New Roman" w:cs="Times New Roman"/>
          <w:szCs w:val="20"/>
          <w:lang w:val="en-US"/>
        </w:rPr>
      </w:pPr>
      <w:r>
        <w:rPr>
          <w:rFonts w:ascii="Times New Roman" w:hAnsi="Times New Roman" w:cs="Times New Roman"/>
          <w:szCs w:val="20"/>
          <w:lang w:val="en-US"/>
        </w:rPr>
        <w:t xml:space="preserve"> </w:t>
      </w:r>
    </w:p>
    <w:p w:rsidR="00FC5F1D" w:rsidRPr="00477707" w:rsidRDefault="00FC5F1D" w:rsidP="003B5759">
      <w:pPr>
        <w:spacing w:after="0" w:line="240" w:lineRule="auto"/>
        <w:rPr>
          <w:rFonts w:ascii="Times New Roman" w:hAnsi="Times New Roman" w:cs="Times New Roman"/>
          <w:b/>
          <w:sz w:val="24"/>
          <w:szCs w:val="24"/>
        </w:rPr>
      </w:pPr>
    </w:p>
    <w:p w:rsidR="001D2282" w:rsidRDefault="004D4337" w:rsidP="001D2282">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lang w:val="en-US"/>
        </w:rPr>
        <w:t>Abstract</w:t>
      </w:r>
    </w:p>
    <w:p w:rsidR="009D1FA8" w:rsidRPr="009D1FA8" w:rsidRDefault="009D1FA8" w:rsidP="001D2282">
      <w:pPr>
        <w:spacing w:after="0" w:line="240" w:lineRule="auto"/>
        <w:rPr>
          <w:rFonts w:ascii="Times New Roman" w:hAnsi="Times New Roman" w:cs="Times New Roman"/>
          <w:b/>
          <w:sz w:val="6"/>
          <w:szCs w:val="24"/>
        </w:rPr>
      </w:pPr>
    </w:p>
    <w:p w:rsidR="00477707" w:rsidRDefault="00477707" w:rsidP="001D2282">
      <w:pPr>
        <w:spacing w:after="0" w:line="240" w:lineRule="auto"/>
        <w:jc w:val="both"/>
        <w:rPr>
          <w:rFonts w:ascii="Times New Roman" w:hAnsi="Times New Roman" w:cs="Times New Roman"/>
        </w:rPr>
      </w:pPr>
      <w:r w:rsidRPr="00791603">
        <w:rPr>
          <w:rFonts w:ascii="Times New Roman" w:hAnsi="Times New Roman" w:cs="Times New Roman"/>
        </w:rPr>
        <w:t xml:space="preserve">This research is aimed to know about what larger patterns are used in the report text and what is the role of larger patterns used for the reader. The researcher found that the report text about Australian senator hit with egg after blaming imigration for mosque attack </w:t>
      </w:r>
      <w:r w:rsidRPr="00791603">
        <w:rPr>
          <w:rFonts w:ascii="Times New Roman" w:hAnsi="Times New Roman" w:cs="Times New Roman"/>
        </w:rPr>
        <w:fldChar w:fldCharType="begin" w:fldLock="1"/>
      </w:r>
      <w:r w:rsidRPr="00791603">
        <w:rPr>
          <w:rFonts w:ascii="Times New Roman" w:hAnsi="Times New Roman" w:cs="Times New Roman"/>
        </w:rPr>
        <w:instrText>ADDIN CSL_CITATION {"citationItems":[{"id":"ITEM-1","itemData":{"author":[{"dropping-particle":"","family":"Karasz","given":"P","non-dropping-particle":"","parse-names":false,"suffix":""}],"container-title":"The New York Times","id":"ITEM-1","issued":{"date-parts":[["2019"]]},"publisher-place":"New york","title":"Australian Senator Hit With Egg After Blaming Imigration for Mosque Attack","type":"article-newspaper"},"uris":["http://www.mendeley.com/documents/?uuid=c3febedf-0c43-4090-b64a-c88da869a042"]}],"mendeley":{"formattedCitation":"(Karasz, 2019)","plainTextFormattedCitation":"(Karasz, 2019)","previouslyFormattedCitation":"(Karasz, 2019)"},"properties":{"noteIndex":0},"schema":"https://github.com/citation-style-language/schema/raw/master/csl-citation.json"}</w:instrText>
      </w:r>
      <w:r w:rsidRPr="00791603">
        <w:rPr>
          <w:rFonts w:ascii="Times New Roman" w:hAnsi="Times New Roman" w:cs="Times New Roman"/>
        </w:rPr>
        <w:fldChar w:fldCharType="separate"/>
      </w:r>
      <w:r w:rsidRPr="00791603">
        <w:rPr>
          <w:rFonts w:ascii="Times New Roman" w:hAnsi="Times New Roman" w:cs="Times New Roman"/>
          <w:noProof/>
        </w:rPr>
        <w:t>(Karasz, 2019)</w:t>
      </w:r>
      <w:r w:rsidRPr="00791603">
        <w:rPr>
          <w:rFonts w:ascii="Times New Roman" w:hAnsi="Times New Roman" w:cs="Times New Roman"/>
        </w:rPr>
        <w:fldChar w:fldCharType="end"/>
      </w:r>
      <w:r w:rsidRPr="00791603">
        <w:rPr>
          <w:rFonts w:ascii="Times New Roman" w:hAnsi="Times New Roman" w:cs="Times New Roman"/>
        </w:rPr>
        <w:t xml:space="preserve"> used claim-counterclaim patterns. The role of claim-counterclaim patterns in that report text is to make readers easy to understand the text, as the reader will know who is the one who was claimed at the beginning as an anti-imigration person, and why he hit a teenager, and what is the reason the teenager smashed him. The researcher suggests for the futher researcher  to </w:t>
      </w:r>
      <w:r w:rsidRPr="00791603">
        <w:rPr>
          <w:rFonts w:ascii="Times New Roman" w:hAnsi="Times New Roman" w:cs="Times New Roman"/>
          <w:lang w:val="en-US"/>
        </w:rPr>
        <w:t>use other more interesting</w:t>
      </w:r>
      <w:r w:rsidRPr="00791603">
        <w:rPr>
          <w:rFonts w:ascii="Times New Roman" w:hAnsi="Times New Roman" w:cs="Times New Roman"/>
        </w:rPr>
        <w:t xml:space="preserve"> sources</w:t>
      </w:r>
      <w:r w:rsidRPr="00791603">
        <w:rPr>
          <w:rFonts w:ascii="Times New Roman" w:hAnsi="Times New Roman" w:cs="Times New Roman"/>
          <w:lang w:val="en-US"/>
        </w:rPr>
        <w:t xml:space="preserve"> </w:t>
      </w:r>
      <w:r w:rsidRPr="00791603">
        <w:rPr>
          <w:rFonts w:ascii="Times New Roman" w:hAnsi="Times New Roman" w:cs="Times New Roman"/>
        </w:rPr>
        <w:t>to find more the larger patterns and to know about the role of the patterns.</w:t>
      </w:r>
    </w:p>
    <w:p w:rsidR="009D1FA8" w:rsidRPr="009D1FA8" w:rsidRDefault="009D1FA8" w:rsidP="001D2282">
      <w:pPr>
        <w:spacing w:after="0" w:line="240" w:lineRule="auto"/>
        <w:jc w:val="both"/>
        <w:rPr>
          <w:rFonts w:ascii="Times New Roman" w:hAnsi="Times New Roman" w:cs="Times New Roman"/>
          <w:b/>
          <w:sz w:val="6"/>
          <w:szCs w:val="24"/>
          <w:lang w:val="en-US"/>
        </w:rPr>
      </w:pPr>
    </w:p>
    <w:p w:rsidR="00477707" w:rsidRPr="00791603" w:rsidRDefault="007F7C94" w:rsidP="001D2282">
      <w:pPr>
        <w:tabs>
          <w:tab w:val="left" w:pos="1134"/>
        </w:tabs>
        <w:spacing w:after="0" w:line="240" w:lineRule="auto"/>
        <w:ind w:left="1350" w:hanging="1350"/>
        <w:jc w:val="both"/>
        <w:rPr>
          <w:rFonts w:ascii="Times New Roman" w:eastAsia="Times New Roman" w:hAnsi="Times New Roman" w:cs="Times New Roman"/>
          <w:i/>
          <w:sz w:val="24"/>
          <w:szCs w:val="24"/>
        </w:rPr>
      </w:pPr>
      <w:r w:rsidRPr="00D2585F">
        <w:rPr>
          <w:rFonts w:ascii="Times New Roman" w:hAnsi="Times New Roman" w:cs="Times New Roman"/>
          <w:b/>
          <w:i/>
          <w:sz w:val="24"/>
          <w:szCs w:val="24"/>
        </w:rPr>
        <w:t>Keywords</w:t>
      </w:r>
      <w:r w:rsidRPr="00D2585F">
        <w:rPr>
          <w:rFonts w:ascii="Times New Roman" w:hAnsi="Times New Roman" w:cs="Times New Roman"/>
          <w:i/>
          <w:sz w:val="24"/>
          <w:szCs w:val="24"/>
        </w:rPr>
        <w:t xml:space="preserve">:  </w:t>
      </w:r>
      <w:r w:rsidR="00477707" w:rsidRPr="00791603">
        <w:rPr>
          <w:rFonts w:ascii="Times New Roman" w:eastAsia="Times New Roman" w:hAnsi="Times New Roman" w:cs="Times New Roman"/>
          <w:i/>
        </w:rPr>
        <w:t>Larger patterns, report tex</w:t>
      </w:r>
      <w:r w:rsidR="00477707" w:rsidRPr="00791603">
        <w:rPr>
          <w:rFonts w:ascii="Times New Roman" w:eastAsia="Times New Roman" w:hAnsi="Times New Roman" w:cs="Times New Roman"/>
          <w:i/>
          <w:sz w:val="24"/>
          <w:szCs w:val="24"/>
        </w:rPr>
        <w:t>t</w:t>
      </w:r>
    </w:p>
    <w:p w:rsidR="005A266C" w:rsidRPr="00817EB8" w:rsidRDefault="005A266C" w:rsidP="009E60AA">
      <w:pPr>
        <w:spacing w:after="0" w:line="240" w:lineRule="auto"/>
        <w:rPr>
          <w:rFonts w:ascii="Times New Roman" w:hAnsi="Times New Roman" w:cs="Times New Roman"/>
          <w:b/>
          <w:noProof/>
          <w:sz w:val="34"/>
          <w:szCs w:val="34"/>
        </w:rPr>
      </w:pPr>
    </w:p>
    <w:p w:rsidR="002D2A3F" w:rsidRDefault="009E60AA" w:rsidP="002D2A3F">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D2A3F" w:rsidRDefault="002D2A3F" w:rsidP="002D2A3F">
      <w:pPr>
        <w:spacing w:after="0" w:line="240" w:lineRule="auto"/>
        <w:rPr>
          <w:rFonts w:ascii="Times New Roman" w:hAnsi="Times New Roman" w:cs="Times New Roman"/>
          <w:noProof/>
          <w:sz w:val="10"/>
          <w:szCs w:val="24"/>
          <w:lang w:val="en-US"/>
        </w:rPr>
      </w:pPr>
    </w:p>
    <w:p w:rsidR="00477707" w:rsidRPr="00E561B8" w:rsidRDefault="00477707" w:rsidP="00477707">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 xml:space="preserve">In every text  certainly formed with some patterns that have the intent and purpose of the writer. In reading and writing, not only vocabulary and grammar but also text structure, systems, networks and patterns, are important tools to process a text because they help to navigate the readers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{"citationItems":[{"id":"ITEM-1","itemData":{"author":[{"dropping-particle":"al","family":"Coulthard","given":"M. Et","non-dropping-particle":"","parse-names":false,"suffix":""}],"id":"ITEM-1","issued":{"date-parts":[["0"]]},"publisher":"The Center for English Language Studies at University of Birmingham.","publisher-place":"Birmingham","title":"Written Discourse","type":"article"},"uris":["http://www.mendeley.com/documents/?uuid=ed427ab0-2d59-419e-9f6e-fdbc36daea1d"]}],"mendeley":{"formattedCitation":"(Coulthard, n.d.)","plainTextFormattedCitation":"(Coulthard, n.d.)","previouslyFormattedCitation":"(Coulthard, n.d.)"},"properties":{"noteIndex":0},"schema":"https://github.com/citation-style-language/schema/raw/master/csl-citation.json"}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(Coulthard, n.d.)</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xml:space="preserve">. And in discourse analysis the pattern is known as the larger pattern. According to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Quarterly","id":"ITEM-1","issue":"3","issued":{"date-parts":[["2006"]]},"number-of-pages":"579","title":"Discourse Analysis for Language Teachers (Cambridge Language Teaching Library)","type":"book","volume":"26"},"uris":["http://www.mendeley.com/documents/?uuid=5f9b1ddd-bcd1-4440-ad54-7a8d1bd9c80b"]}],"mendeley":{"formattedCitation":"(Toolan &amp; McCarthy, 2006)","plainTextFormattedCitation":"(Toolan &amp; McCarthy, 2006)","previouslyFormattedCitation":"(Toolan &amp; McCarthy, 2006)"},"properties":{"noteIndex":0},"schema":"https://github.com/citation-style-language/schema/raw/master/csl-citation.json"}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(Toolan &amp; McCarthy, 2006)</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larger patterns that can be found in text (and indeed which may constitute the whole text) are the objects of interpretation by  the reader, just as the smaller clause-relation were, and in the same way, are often signalled by the same sorts of grammatical and lexical devices.</w:t>
      </w:r>
    </w:p>
    <w:p w:rsidR="00477707" w:rsidRPr="00E561B8" w:rsidRDefault="00477707" w:rsidP="00477707">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 xml:space="preserve">As a good writer before wants to write a text, the writer should think first what he will write and how his writings can be understood by the reader. Because writing is included in the written discourse, then this statement corresponds to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Quarterly","id":"ITEM-1","issue":"3","issued":{"date-parts":[["2006"]]},"number-of-pages":"579","title":"Discourse Analysis for Language Teachers (Cambridge Language Teaching Library)","type":"book","volume":"26"},"uris":["http://www.mendeley.com/documents/?uuid=5f9b1ddd-bcd1-4440-ad54-7a8d1bd9c80b"]}],"mendeley":{"formattedCitation":"(Toolan &amp; McCarthy, 2006)","plainTextFormattedCitation":"(Toolan &amp; McCarthy, 2006)","previouslyFormattedCitation":"(Toolan &amp; McCarthy, 2006)"},"properties":{"noteIndex":0},"schema":"https://github.com/citation-style-language/schema/raw/master/csl-citation.json"}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(Toolan &amp; McCarthy, 2006)</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xml:space="preserve"> states that in the larger patterns that commonly used by the writer there are “Problem-Solution”, “General-Specific”, “Claim-Conterclaim”, and  “Question-Answer” patterns. And the explanation is as follows:</w:t>
      </w:r>
    </w:p>
    <w:p w:rsidR="00477707" w:rsidRPr="00E561B8" w:rsidRDefault="00477707" w:rsidP="00477707">
      <w:pPr>
        <w:pStyle w:val="ListParagraph"/>
        <w:numPr>
          <w:ilvl w:val="0"/>
          <w:numId w:val="28"/>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 xml:space="preserve">Problem-Solution </w:t>
      </w:r>
    </w:p>
    <w:p w:rsidR="00477707" w:rsidRPr="00E561B8" w:rsidRDefault="00477707" w:rsidP="001D2282">
      <w:pPr>
        <w:pStyle w:val="ListParagraph"/>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 xml:space="preserve">Problem-Solution patterns are </w:t>
      </w:r>
      <w:r w:rsidRPr="00E561B8">
        <w:rPr>
          <w:rFonts w:ascii="Times New Roman" w:hAnsi="Times New Roman" w:cs="Times New Roman"/>
          <w:sz w:val="24"/>
          <w:szCs w:val="24"/>
          <w:highlight w:val="white"/>
        </w:rPr>
        <w:t>very general</w:t>
      </w:r>
      <w:r w:rsidRPr="00E561B8">
        <w:rPr>
          <w:rFonts w:ascii="Times New Roman" w:hAnsi="Times New Roman" w:cs="Times New Roman"/>
          <w:sz w:val="24"/>
          <w:szCs w:val="24"/>
        </w:rPr>
        <w:t xml:space="preserve"> in texts. Problem-solution patterns are culturally entrenched, but they are often manifested in a sequence of textual segments that are not straightforward as our concocted text suggests. </w:t>
      </w:r>
      <w:r w:rsidRPr="00E561B8">
        <w:rPr>
          <w:rFonts w:ascii="Times New Roman" w:hAnsi="Times New Roman" w:cs="Times New Roman"/>
          <w:sz w:val="24"/>
          <w:szCs w:val="24"/>
          <w:lang w:val="en-US"/>
        </w:rPr>
        <w:t xml:space="preserve">The </w:t>
      </w:r>
      <w:r w:rsidRPr="00E561B8">
        <w:rPr>
          <w:rFonts w:ascii="Times New Roman" w:hAnsi="Times New Roman" w:cs="Times New Roman"/>
          <w:sz w:val="24"/>
          <w:szCs w:val="24"/>
        </w:rPr>
        <w:t xml:space="preserve">problem-solution patterns usually found in advertising texts and report texts about technological advances </w:t>
      </w:r>
      <w:r w:rsidRPr="00E561B8">
        <w:rPr>
          <w:rFonts w:ascii="Times New Roman" w:hAnsi="Times New Roman" w:cs="Times New Roman"/>
          <w:sz w:val="24"/>
          <w:szCs w:val="24"/>
          <w:lang w:val="en-US"/>
        </w:rPr>
        <w:t xml:space="preserve">(which are often </w:t>
      </w:r>
      <w:proofErr w:type="gramStart"/>
      <w:r w:rsidRPr="00E561B8">
        <w:rPr>
          <w:rFonts w:ascii="Times New Roman" w:hAnsi="Times New Roman" w:cs="Times New Roman"/>
          <w:sz w:val="24"/>
          <w:szCs w:val="24"/>
          <w:lang w:val="en-US"/>
        </w:rPr>
        <w:t>seem</w:t>
      </w:r>
      <w:proofErr w:type="gramEnd"/>
      <w:r w:rsidRPr="00E561B8">
        <w:rPr>
          <w:rFonts w:ascii="Times New Roman" w:hAnsi="Times New Roman" w:cs="Times New Roman"/>
          <w:sz w:val="24"/>
          <w:szCs w:val="24"/>
          <w:lang w:val="en-US"/>
        </w:rPr>
        <w:t xml:space="preserve"> as solving problems or removing obstacles).</w:t>
      </w:r>
    </w:p>
    <w:p w:rsidR="00477707" w:rsidRPr="00E561B8" w:rsidRDefault="00477707" w:rsidP="001D2282">
      <w:pPr>
        <w:pStyle w:val="ListParagraph"/>
        <w:numPr>
          <w:ilvl w:val="0"/>
          <w:numId w:val="28"/>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General-Specific</w:t>
      </w:r>
    </w:p>
    <w:p w:rsidR="00477707" w:rsidRPr="00E561B8" w:rsidRDefault="00477707" w:rsidP="001D2282">
      <w:pPr>
        <w:pStyle w:val="ListParagraph"/>
        <w:widowControl w:val="0"/>
        <w:autoSpaceDE w:val="0"/>
        <w:autoSpaceDN w:val="0"/>
        <w:adjustRightInd w:val="0"/>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rPr>
        <w:t>This patterns are describe something in general at the beginning and then explain in more detail about the information. General-specific patterns can be found  in encyclopedia and other reference texts.</w:t>
      </w:r>
    </w:p>
    <w:p w:rsidR="00477707" w:rsidRPr="00E561B8" w:rsidRDefault="00477707" w:rsidP="00477707">
      <w:pPr>
        <w:pStyle w:val="ListParagraph"/>
        <w:numPr>
          <w:ilvl w:val="0"/>
          <w:numId w:val="27"/>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Claim-Counterclaim</w:t>
      </w:r>
    </w:p>
    <w:p w:rsidR="00477707" w:rsidRPr="00E561B8" w:rsidRDefault="00477707" w:rsidP="00477707">
      <w:pPr>
        <w:pStyle w:val="ListParagraph"/>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lastRenderedPageBreak/>
        <w:t>This patterns are also reffered to as ‘hypothetical-real’, and the words such as claims, truth, false, in fact, in reality, etc. Claim-counterclaim texts are frequent in political journalism, as well as in the letters to the editor pages of newspaper and magazine.</w:t>
      </w:r>
    </w:p>
    <w:p w:rsidR="00477707" w:rsidRPr="00E561B8" w:rsidRDefault="00477707" w:rsidP="00477707">
      <w:pPr>
        <w:pStyle w:val="ListParagraph"/>
        <w:numPr>
          <w:ilvl w:val="0"/>
          <w:numId w:val="27"/>
        </w:numPr>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Question-Answer</w:t>
      </w:r>
    </w:p>
    <w:p w:rsidR="00477707" w:rsidRPr="00E561B8" w:rsidRDefault="00477707" w:rsidP="00477707">
      <w:pPr>
        <w:pStyle w:val="ListParagraph"/>
        <w:spacing w:line="240" w:lineRule="auto"/>
        <w:jc w:val="both"/>
        <w:rPr>
          <w:rFonts w:ascii="Times New Roman" w:hAnsi="Times New Roman" w:cs="Times New Roman"/>
          <w:sz w:val="24"/>
          <w:szCs w:val="24"/>
        </w:rPr>
      </w:pPr>
      <w:r w:rsidRPr="00E561B8">
        <w:rPr>
          <w:rFonts w:ascii="Times New Roman" w:hAnsi="Times New Roman" w:cs="Times New Roman"/>
          <w:sz w:val="24"/>
          <w:szCs w:val="24"/>
        </w:rPr>
        <w:t>These patterns have the some features with the problem-solution patterns, but the main motivation is cashing a satisfying answer for questions that are explicitly submitted usually at the beginning of the text.</w:t>
      </w:r>
    </w:p>
    <w:p w:rsidR="00477707" w:rsidRPr="00E561B8" w:rsidRDefault="00477707" w:rsidP="00477707">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ab/>
        <w:t xml:space="preserve">From the patterns above the researcher analyzed about the larger patterns that be used to grips in the report text. Accoding to Gerot and Wignell (1994) as cited in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author":[{"dropping-particle":"","family":"Khairani","given":"Y","non-dropping-particle":"","parse-names":false,"suffix":""},{"dropping-particle":"","family":"Zainuddin","given":"","non-dropping-particle":"","parse-names":false,"suffix":""}],"id":"ITEM-1","issued":{"date-parts":[["0"]]},"page":"1-23","title":"Improving Students' Achievement In Writing Report Text Through Numbered Heads Together","type":"article-journal"},"uris":["http://www.mendeley.com/documents/?uuid=cab6731e-0480-4d07-8e9a-2dfe773218c6"]}],"mendeley":{"formattedCitation":"(Khairani &amp; Zainuddin, n.d.)","plainTextFormattedCitation":"(Khairani &amp; Zainuddin, n.d.)","previouslyFormattedCitation":"(Khairani &amp; Zainuddin, n.d.)"},"properties":{"noteIndex":0},"schema":"https://github.com/citation-style-language/schema/raw/master/csl-citation.json"}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(Khairani &amp; Zainuddin, n.d.)</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xml:space="preserve"> that the report text is a text which functions to describe the way things are, with reference for various natural, man-made and social phenomena in our environment. Therefore in the report text also can describe about someone, and what is happening to him, and also the events that are happening.</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7F7C94" w:rsidRDefault="002857CE" w:rsidP="002D2A3F">
      <w:pPr>
        <w:spacing w:after="0" w:line="240" w:lineRule="auto"/>
        <w:jc w:val="both"/>
        <w:rPr>
          <w:rFonts w:ascii="Times New Roman" w:hAnsi="Times New Roman" w:cs="Times New Roman"/>
          <w:b/>
          <w:sz w:val="24"/>
        </w:rPr>
      </w:pPr>
      <w:r w:rsidRPr="00017AD9">
        <w:rPr>
          <w:rFonts w:ascii="Times New Roman" w:hAnsi="Times New Roman" w:cs="Times New Roman"/>
          <w:b/>
          <w:sz w:val="24"/>
          <w:lang w:val="en-US"/>
        </w:rPr>
        <w:t>METHOD</w:t>
      </w:r>
    </w:p>
    <w:p w:rsidR="001D2282" w:rsidRPr="001D2282" w:rsidRDefault="001D2282" w:rsidP="002D2A3F">
      <w:pPr>
        <w:spacing w:after="0" w:line="240" w:lineRule="auto"/>
        <w:jc w:val="both"/>
        <w:rPr>
          <w:rFonts w:ascii="Times New Roman" w:hAnsi="Times New Roman" w:cs="Times New Roman"/>
          <w:b/>
          <w:sz w:val="24"/>
        </w:rPr>
      </w:pPr>
    </w:p>
    <w:p w:rsidR="002D2A3F" w:rsidRPr="00477707" w:rsidRDefault="00477707" w:rsidP="00477707">
      <w:pPr>
        <w:spacing w:after="0" w:line="240" w:lineRule="auto"/>
        <w:jc w:val="both"/>
        <w:rPr>
          <w:rFonts w:ascii="Times New Roman" w:eastAsia="Times New Roman" w:hAnsi="Times New Roman" w:cs="Times New Roman"/>
          <w:caps/>
          <w:sz w:val="24"/>
          <w:szCs w:val="24"/>
        </w:rPr>
      </w:pPr>
      <w:r w:rsidRPr="00E561B8">
        <w:rPr>
          <w:rFonts w:ascii="Times New Roman" w:hAnsi="Times New Roman" w:cs="Times New Roman"/>
          <w:sz w:val="24"/>
          <w:szCs w:val="24"/>
        </w:rPr>
        <w:t xml:space="preserve">The method used in this research is qualitative research method. Qualitative research method is an approach for exploring and understanding the meaning individuals to a social or human problem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{"citationItems":[{"id":"ITEM-1","itemData":{"author":[{"dropping-particle":"","family":"Creswell","given":"J. W","non-dropping-particle":"","parse-names":false,"suffix":""}],"id":"ITEM-1","issued":{"date-parts":[["2014"]]},"publisher":"SAGE","publisher-place":"USA","title":"Research Design &amp; Quantitave Approaches","type":"book"},"uris":["http://www.mendeley.com/documents/?uuid=942e9e77-0011-4931-9ff1-fa084d4d3ee7"]}],"mendeley":{"formattedCitation":"(Creswell, 2014)","plainTextFormattedCitation":"(Creswell, 2014)","previouslyFormattedCitation":"(Creswell, 2014)"},"properties":{"noteIndex":0},"schema":"https://github.com/citation-style-language/schema/raw/master/csl-citation.json"}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(Creswell, 2014)</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The research procedure of this research are taking data, grouping and analizing the data, and reader response. In Taking data, the researcher used the data from . After read the report text the researcher grouping every paraghraphs into the types of larger patterns and analyze it. And after that the researcher give the response about the result of larger patterns that be used.</w:t>
      </w:r>
    </w:p>
    <w:p w:rsidR="007F7C94" w:rsidRPr="005A266C" w:rsidRDefault="007F7C94"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477707" w:rsidRPr="00E561B8" w:rsidRDefault="00477707" w:rsidP="00477707">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t>Results</w:t>
      </w:r>
    </w:p>
    <w:p w:rsidR="00477707" w:rsidRPr="00E561B8" w:rsidRDefault="00477707" w:rsidP="00477707">
      <w:pPr>
        <w:spacing w:after="0" w:line="240" w:lineRule="auto"/>
        <w:jc w:val="both"/>
        <w:rPr>
          <w:rFonts w:ascii="Times New Roman" w:hAnsi="Times New Roman" w:cs="Times New Roman"/>
          <w:b/>
          <w:sz w:val="24"/>
          <w:szCs w:val="24"/>
        </w:rPr>
      </w:pPr>
      <w:bookmarkStart w:id="0" w:name="_GoBack"/>
      <w:bookmarkEnd w:id="0"/>
    </w:p>
    <w:p w:rsidR="00477707" w:rsidRPr="00E561B8" w:rsidRDefault="00477707" w:rsidP="00477707">
      <w:pPr>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rPr>
        <w:t xml:space="preserve">The researcher analyzed the larger patterns that be used to grips in the report text of Australian Senator Hit With Egg After Blaming Imigration for Mosque Attack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{"citationItems":[{"id":"ITEM-1","itemData":{"author":[{"dropping-particle":"","family":"Karasz","given":"P","non-dropping-particle":"","parse-names":false,"suffix":""}],"container-title":"The New York Times","id":"ITEM-1","issued":{"date-parts":[["2019"]]},"publisher-place":"New york","title":"Australian Senator Hit With Egg After Blaming Imigration for Mosque Attack","type":"article-newspaper"},"uris":["http://www.mendeley.com/documents/?uuid=c3febedf-0c43-4090-b64a-c88da869a042"]}],"mendeley":{"formattedCitation":"(Karasz, 2019)","plainTextFormattedCitation":"(Karasz, 2019)","previouslyFormattedCitation":"(Karasz, 2019)"},"properties":{"noteIndex":0},"schema":"https://github.com/citation-style-language/schema/raw/master/csl-citation.json"}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(Karasz, 2019)</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w:t>
      </w:r>
    </w:p>
    <w:p w:rsidR="00477707" w:rsidRPr="00E561B8" w:rsidRDefault="00477707" w:rsidP="00477707">
      <w:pPr>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rPr>
        <w:t>From that report text, the researcher classify the text into claim-counterclaim patterns. Because in the report text, the author raised the happening issue about a claim or judge addressed to someone. The researcher found in every paragraphs which is 10 paragraphs included in  claim-counterclaim patterns. Here is a table of result distributed by the researcher.</w:t>
      </w:r>
    </w:p>
    <w:p w:rsidR="00477707" w:rsidRPr="00E561B8" w:rsidRDefault="00477707" w:rsidP="00477707">
      <w:pPr>
        <w:spacing w:after="0" w:line="240" w:lineRule="auto"/>
        <w:jc w:val="both"/>
        <w:rPr>
          <w:rFonts w:ascii="Times New Roman" w:hAnsi="Times New Roman" w:cs="Times New Roman"/>
          <w:b/>
          <w:sz w:val="24"/>
          <w:szCs w:val="24"/>
        </w:rPr>
      </w:pPr>
    </w:p>
    <w:tbl>
      <w:tblPr>
        <w:tblW w:w="9213" w:type="dxa"/>
        <w:tblInd w:w="250" w:type="dxa"/>
        <w:tblBorders>
          <w:top w:val="single" w:sz="4" w:space="0" w:color="auto"/>
          <w:insideH w:val="single" w:sz="4" w:space="0" w:color="auto"/>
        </w:tblBorders>
        <w:tblLayout w:type="fixed"/>
        <w:tblLook w:val="04A0" w:firstRow="1" w:lastRow="0" w:firstColumn="1" w:lastColumn="0" w:noHBand="0" w:noVBand="1"/>
      </w:tblPr>
      <w:tblGrid>
        <w:gridCol w:w="522"/>
        <w:gridCol w:w="1604"/>
        <w:gridCol w:w="1560"/>
        <w:gridCol w:w="2693"/>
        <w:gridCol w:w="2834"/>
      </w:tblGrid>
      <w:tr w:rsidR="00477707" w:rsidRPr="00E561B8" w:rsidTr="002625F0">
        <w:trPr>
          <w:trHeight w:val="441"/>
        </w:trPr>
        <w:tc>
          <w:tcPr>
            <w:tcW w:w="522" w:type="dxa"/>
            <w:shd w:val="clear" w:color="auto" w:fill="auto"/>
          </w:tcPr>
          <w:p w:rsidR="00477707" w:rsidRPr="00E561B8" w:rsidRDefault="00477707" w:rsidP="002625F0">
            <w:pPr>
              <w:pStyle w:val="ListParagraph"/>
              <w:spacing w:line="240" w:lineRule="auto"/>
              <w:ind w:left="0"/>
              <w:jc w:val="center"/>
              <w:rPr>
                <w:rFonts w:ascii="Times New Roman" w:hAnsi="Times New Roman" w:cs="Times New Roman"/>
                <w:b/>
                <w:sz w:val="24"/>
                <w:szCs w:val="24"/>
              </w:rPr>
            </w:pPr>
            <w:r w:rsidRPr="00E561B8">
              <w:rPr>
                <w:rFonts w:ascii="Times New Roman" w:hAnsi="Times New Roman" w:cs="Times New Roman"/>
                <w:b/>
                <w:sz w:val="24"/>
                <w:szCs w:val="24"/>
              </w:rPr>
              <w:t>No</w:t>
            </w:r>
          </w:p>
        </w:tc>
        <w:tc>
          <w:tcPr>
            <w:tcW w:w="1604" w:type="dxa"/>
            <w:shd w:val="clear" w:color="auto" w:fill="auto"/>
          </w:tcPr>
          <w:p w:rsidR="00477707" w:rsidRPr="00E561B8" w:rsidRDefault="00477707" w:rsidP="002625F0">
            <w:pPr>
              <w:pStyle w:val="ListParagraph"/>
              <w:spacing w:line="240" w:lineRule="auto"/>
              <w:ind w:left="0"/>
              <w:jc w:val="center"/>
              <w:rPr>
                <w:rFonts w:ascii="Times New Roman" w:hAnsi="Times New Roman" w:cs="Times New Roman"/>
                <w:b/>
                <w:sz w:val="24"/>
                <w:szCs w:val="24"/>
              </w:rPr>
            </w:pPr>
            <w:r w:rsidRPr="00E561B8">
              <w:rPr>
                <w:rFonts w:ascii="Times New Roman" w:hAnsi="Times New Roman" w:cs="Times New Roman"/>
                <w:b/>
                <w:sz w:val="24"/>
                <w:szCs w:val="24"/>
              </w:rPr>
              <w:t>Paragraph</w:t>
            </w:r>
          </w:p>
        </w:tc>
        <w:tc>
          <w:tcPr>
            <w:tcW w:w="1560" w:type="dxa"/>
            <w:shd w:val="clear" w:color="auto" w:fill="auto"/>
          </w:tcPr>
          <w:p w:rsidR="00477707" w:rsidRPr="00E561B8" w:rsidRDefault="00477707" w:rsidP="002625F0">
            <w:pPr>
              <w:pStyle w:val="ListParagraph"/>
              <w:spacing w:line="240" w:lineRule="auto"/>
              <w:ind w:left="0"/>
              <w:jc w:val="center"/>
              <w:rPr>
                <w:rFonts w:ascii="Times New Roman" w:hAnsi="Times New Roman" w:cs="Times New Roman"/>
                <w:b/>
                <w:sz w:val="24"/>
                <w:szCs w:val="24"/>
              </w:rPr>
            </w:pPr>
            <w:r w:rsidRPr="00E561B8">
              <w:rPr>
                <w:rFonts w:ascii="Times New Roman" w:hAnsi="Times New Roman" w:cs="Times New Roman"/>
                <w:b/>
                <w:sz w:val="24"/>
                <w:szCs w:val="24"/>
              </w:rPr>
              <w:t>Larger Patterns</w:t>
            </w:r>
          </w:p>
        </w:tc>
        <w:tc>
          <w:tcPr>
            <w:tcW w:w="2693" w:type="dxa"/>
          </w:tcPr>
          <w:p w:rsidR="00477707" w:rsidRPr="00E561B8" w:rsidRDefault="00477707" w:rsidP="002625F0">
            <w:pPr>
              <w:pStyle w:val="ListParagraph"/>
              <w:spacing w:line="240" w:lineRule="auto"/>
              <w:ind w:left="0"/>
              <w:jc w:val="center"/>
              <w:rPr>
                <w:rFonts w:ascii="Times New Roman" w:hAnsi="Times New Roman" w:cs="Times New Roman"/>
                <w:b/>
                <w:sz w:val="24"/>
                <w:szCs w:val="24"/>
              </w:rPr>
            </w:pPr>
            <w:r w:rsidRPr="00E561B8">
              <w:rPr>
                <w:rFonts w:ascii="Times New Roman" w:hAnsi="Times New Roman" w:cs="Times New Roman"/>
                <w:b/>
                <w:sz w:val="24"/>
                <w:szCs w:val="24"/>
              </w:rPr>
              <w:t>Explanation</w:t>
            </w:r>
          </w:p>
        </w:tc>
        <w:tc>
          <w:tcPr>
            <w:tcW w:w="2834" w:type="dxa"/>
          </w:tcPr>
          <w:p w:rsidR="00477707" w:rsidRPr="00E561B8" w:rsidRDefault="00477707" w:rsidP="002625F0">
            <w:pPr>
              <w:pStyle w:val="ListParagraph"/>
              <w:spacing w:line="240" w:lineRule="auto"/>
              <w:ind w:left="0"/>
              <w:jc w:val="center"/>
              <w:rPr>
                <w:rFonts w:ascii="Times New Roman" w:hAnsi="Times New Roman" w:cs="Times New Roman"/>
                <w:b/>
                <w:sz w:val="24"/>
                <w:szCs w:val="24"/>
              </w:rPr>
            </w:pPr>
            <w:r w:rsidRPr="00E561B8">
              <w:rPr>
                <w:rFonts w:ascii="Times New Roman" w:hAnsi="Times New Roman" w:cs="Times New Roman"/>
                <w:b/>
                <w:sz w:val="24"/>
                <w:szCs w:val="24"/>
              </w:rPr>
              <w:t xml:space="preserve">Transcript </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1.</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1</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Claim</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overall thesis the author will argue for</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“An anti imigration lawmaker in Australia who has been criticized for blaming Muslim immigration, etc.”</w:t>
            </w:r>
          </w:p>
        </w:tc>
      </w:tr>
      <w:tr w:rsidR="00477707" w:rsidRPr="00E561B8" w:rsidTr="002625F0">
        <w:trPr>
          <w:trHeight w:val="441"/>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2.</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2</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Data</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lang w:val="en-US"/>
              </w:rPr>
              <w:t>Data Evidence gather to support claims</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 xml:space="preserve">The first line of this paragraph is “In video footage on the Facebook </w:t>
            </w:r>
            <w:r w:rsidRPr="00E561B8">
              <w:rPr>
                <w:rFonts w:ascii="Times New Roman" w:hAnsi="Times New Roman" w:cs="Times New Roman"/>
                <w:sz w:val="24"/>
                <w:szCs w:val="24"/>
              </w:rPr>
              <w:lastRenderedPageBreak/>
              <w:t>page of the senator, Fraser Anning,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lastRenderedPageBreak/>
              <w:t>3.</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3</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Data</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lang w:val="en-US"/>
              </w:rPr>
              <w:t>Data Evidence gather to support claims</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“Mr. Anning turns and swiftly strikes the young man, etc”</w:t>
            </w:r>
          </w:p>
        </w:tc>
      </w:tr>
      <w:tr w:rsidR="00477707" w:rsidRPr="00E561B8" w:rsidTr="002625F0">
        <w:trPr>
          <w:trHeight w:val="441"/>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4.</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4</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Data</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b/>
                <w:sz w:val="24"/>
                <w:szCs w:val="24"/>
              </w:rPr>
            </w:pPr>
            <w:r w:rsidRPr="00E561B8">
              <w:rPr>
                <w:rFonts w:ascii="Times New Roman" w:hAnsi="Times New Roman" w:cs="Times New Roman"/>
                <w:sz w:val="24"/>
                <w:szCs w:val="24"/>
                <w:lang w:val="en-US"/>
              </w:rPr>
              <w:t>Data Evidence gather to support claims</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“A police spokesman said officers had arrested a 17 years-old man,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5.</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5</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Warrant</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lang w:val="en-US"/>
              </w:rPr>
              <w:t>Explanation why or how data supports claims, fundamental assumptions that connect your data to your claims</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“On, Sunday, Prime Minister Scott Morrison suggested the legislator should be charged for,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6.</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6</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Backing</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Logic or reason that might be needed to support the linking of your data with your claim</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“After dozens of people were shot and killed at two  mosques in Christchurch,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7.</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7</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Backing</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b/>
                <w:sz w:val="24"/>
                <w:szCs w:val="24"/>
              </w:rPr>
            </w:pPr>
            <w:r w:rsidRPr="00E561B8">
              <w:rPr>
                <w:rFonts w:ascii="Times New Roman" w:hAnsi="Times New Roman" w:cs="Times New Roman"/>
                <w:sz w:val="24"/>
                <w:szCs w:val="24"/>
              </w:rPr>
              <w:t>Logic or reason that might be needed to support the linking of your data with your claim</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“His remarks drew condemnation across,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8.</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8</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Backing</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Logic or reason that might be needed to support the linking of your data with your claim</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“Mr Anning, 69, who was elected as a senator from Queensland in 2017,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9.</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9</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Counterclaim</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A claim that exclude or disagree with the claim</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“Las summer, he invoked a Nazi euphemism for genocide when he called for Muslims to barred from entering Australia, etc.”</w:t>
            </w:r>
          </w:p>
        </w:tc>
      </w:tr>
      <w:tr w:rsidR="00477707" w:rsidRPr="00E561B8" w:rsidTr="002625F0">
        <w:trPr>
          <w:trHeight w:val="467"/>
        </w:trPr>
        <w:tc>
          <w:tcPr>
            <w:tcW w:w="522"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10.</w:t>
            </w:r>
          </w:p>
        </w:tc>
        <w:tc>
          <w:tcPr>
            <w:tcW w:w="1604"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Paragraph 10</w:t>
            </w:r>
          </w:p>
        </w:tc>
        <w:tc>
          <w:tcPr>
            <w:tcW w:w="1560" w:type="dxa"/>
            <w:shd w:val="clear" w:color="auto" w:fill="auto"/>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Rebuttal</w:t>
            </w:r>
          </w:p>
        </w:tc>
        <w:tc>
          <w:tcPr>
            <w:tcW w:w="2693"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Nullifying evidence or disagrees with the counterclaim</w:t>
            </w:r>
          </w:p>
        </w:tc>
        <w:tc>
          <w:tcPr>
            <w:tcW w:w="2834" w:type="dxa"/>
          </w:tcPr>
          <w:p w:rsidR="00477707" w:rsidRPr="00E561B8" w:rsidRDefault="00477707" w:rsidP="002625F0">
            <w:pPr>
              <w:pStyle w:val="ListParagraph"/>
              <w:spacing w:line="240" w:lineRule="auto"/>
              <w:ind w:left="0"/>
              <w:jc w:val="both"/>
              <w:rPr>
                <w:rFonts w:ascii="Times New Roman" w:hAnsi="Times New Roman" w:cs="Times New Roman"/>
                <w:sz w:val="24"/>
                <w:szCs w:val="24"/>
              </w:rPr>
            </w:pPr>
            <w:r w:rsidRPr="00E561B8">
              <w:rPr>
                <w:rFonts w:ascii="Times New Roman" w:hAnsi="Times New Roman" w:cs="Times New Roman"/>
                <w:sz w:val="24"/>
                <w:szCs w:val="24"/>
              </w:rPr>
              <w:t>The first line of this paragraph is “On Saturday, prople were donating to cover, etc.”</w:t>
            </w:r>
          </w:p>
        </w:tc>
      </w:tr>
    </w:tbl>
    <w:p w:rsidR="00477707" w:rsidRPr="00E561B8" w:rsidRDefault="00477707" w:rsidP="00477707">
      <w:pPr>
        <w:spacing w:after="0" w:line="240" w:lineRule="auto"/>
        <w:jc w:val="both"/>
        <w:rPr>
          <w:rFonts w:ascii="Times New Roman" w:hAnsi="Times New Roman" w:cs="Times New Roman"/>
          <w:b/>
          <w:sz w:val="24"/>
          <w:szCs w:val="24"/>
        </w:rPr>
      </w:pPr>
    </w:p>
    <w:p w:rsidR="00477707" w:rsidRPr="00E561B8" w:rsidRDefault="00477707" w:rsidP="00477707">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t>Discussion</w:t>
      </w:r>
    </w:p>
    <w:p w:rsidR="00477707" w:rsidRPr="00E561B8" w:rsidRDefault="00477707" w:rsidP="00477707">
      <w:pPr>
        <w:widowControl w:val="0"/>
        <w:autoSpaceDE w:val="0"/>
        <w:autoSpaceDN w:val="0"/>
        <w:adjustRightInd w:val="0"/>
        <w:spacing w:before="100" w:after="100" w:line="240" w:lineRule="auto"/>
        <w:rPr>
          <w:rFonts w:ascii="Times New Roman" w:hAnsi="Times New Roman" w:cs="Times New Roman"/>
          <w:sz w:val="24"/>
          <w:szCs w:val="24"/>
        </w:rPr>
      </w:pPr>
      <w:r w:rsidRPr="00E561B8">
        <w:rPr>
          <w:rFonts w:ascii="Times New Roman" w:hAnsi="Times New Roman" w:cs="Times New Roman"/>
          <w:sz w:val="24"/>
          <w:szCs w:val="24"/>
        </w:rPr>
        <w:t xml:space="preserve">In the results above, the patterns used in the report text is claim-counterclaim patterns. In the claim-counterclaim patterns, there is the easy way to use with the Toulmin Method </w:t>
      </w: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ADDIN CSL_CITATION {"citationItems":[{"id":"ITEM-1","itemData":{"author":[{"dropping-particle":"","family":"P","given":"P. Ariyansyah. P. D","non-dropping-particle":"","parse-names":false,"suffix":""}],"id":"ITEM-1","issued":{"date-parts":[["2014"]]},"page":"1-4","title":"Getting to Grips With Larger Patterns","type":"article-journal"},"uris":["http://www.mendeley.com/documents/?uuid=2e27faa6-a4ef-4d65-acf6-9cd4462437e0"]}],"mendeley":{"formattedCitation":"(P, 2014)","plainTextFormattedCitation":"(P, 2014)"},"properties":{"noteIndex":0},"schema":"https://github.com/citation-style-language/schema/raw/master/csl-citation.json"}</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(P, 2014)</w:t>
      </w:r>
      <w:r w:rsidRPr="00E561B8">
        <w:rPr>
          <w:rFonts w:ascii="Times New Roman" w:hAnsi="Times New Roman" w:cs="Times New Roman"/>
          <w:sz w:val="24"/>
          <w:szCs w:val="24"/>
        </w:rPr>
        <w:fldChar w:fldCharType="end"/>
      </w:r>
      <w:r w:rsidRPr="00E561B8">
        <w:rPr>
          <w:rFonts w:ascii="Times New Roman" w:hAnsi="Times New Roman" w:cs="Times New Roman"/>
          <w:sz w:val="24"/>
          <w:szCs w:val="24"/>
        </w:rPr>
        <w:t xml:space="preserve">. The basic format for the method are: Claim, data, warrant (like a bridge), backing (like a foundation), counterclaim, and rebuttal. </w:t>
      </w:r>
    </w:p>
    <w:p w:rsidR="00477707" w:rsidRPr="00E561B8" w:rsidRDefault="00477707" w:rsidP="00477707">
      <w:pPr>
        <w:widowControl w:val="0"/>
        <w:autoSpaceDE w:val="0"/>
        <w:autoSpaceDN w:val="0"/>
        <w:adjustRightInd w:val="0"/>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lang w:val="en-US"/>
        </w:rPr>
        <w:t>Therefore, by using the larger pattern</w:t>
      </w:r>
      <w:r w:rsidRPr="00E561B8">
        <w:rPr>
          <w:rFonts w:ascii="Times New Roman" w:hAnsi="Times New Roman" w:cs="Times New Roman"/>
          <w:sz w:val="24"/>
          <w:szCs w:val="24"/>
        </w:rPr>
        <w:t xml:space="preserve">s </w:t>
      </w:r>
      <w:r w:rsidRPr="00E561B8">
        <w:rPr>
          <w:rFonts w:ascii="Times New Roman" w:hAnsi="Times New Roman" w:cs="Times New Roman"/>
          <w:sz w:val="24"/>
          <w:szCs w:val="24"/>
          <w:lang w:val="en-US"/>
        </w:rPr>
        <w:t>to grips in the report text, the researcher found that the 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claim </w:t>
      </w:r>
      <w:proofErr w:type="gramStart"/>
      <w:r w:rsidRPr="00E561B8">
        <w:rPr>
          <w:rFonts w:ascii="Times New Roman" w:hAnsi="Times New Roman" w:cs="Times New Roman"/>
          <w:sz w:val="24"/>
          <w:szCs w:val="24"/>
          <w:lang w:val="en-US"/>
        </w:rPr>
        <w:t>is</w:t>
      </w:r>
      <w:proofErr w:type="gramEnd"/>
      <w:r w:rsidRPr="00E561B8">
        <w:rPr>
          <w:rFonts w:ascii="Times New Roman" w:hAnsi="Times New Roman" w:cs="Times New Roman"/>
          <w:sz w:val="24"/>
          <w:szCs w:val="24"/>
          <w:lang w:val="en-US"/>
        </w:rPr>
        <w:t xml:space="preserve"> paragraph 1, because the paragraph</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 xml:space="preserve">told about a claim for </w:t>
      </w:r>
      <w:proofErr w:type="spellStart"/>
      <w:r w:rsidRPr="00E561B8">
        <w:rPr>
          <w:rFonts w:ascii="Times New Roman" w:hAnsi="Times New Roman" w:cs="Times New Roman"/>
          <w:sz w:val="24"/>
          <w:szCs w:val="24"/>
          <w:lang w:val="en-US"/>
        </w:rPr>
        <w:t>Mr</w:t>
      </w:r>
      <w:proofErr w:type="spellEnd"/>
      <w:r w:rsidRPr="00E561B8">
        <w:rPr>
          <w:rFonts w:ascii="Times New Roman" w:hAnsi="Times New Roman" w:cs="Times New Roman"/>
          <w:sz w:val="24"/>
          <w:szCs w:val="24"/>
          <w:lang w:val="en-US"/>
        </w:rPr>
        <w:t xml:space="preserve"> Fraser </w:t>
      </w:r>
      <w:proofErr w:type="spellStart"/>
      <w:r w:rsidRPr="00E561B8">
        <w:rPr>
          <w:rFonts w:ascii="Times New Roman" w:hAnsi="Times New Roman" w:cs="Times New Roman"/>
          <w:sz w:val="24"/>
          <w:szCs w:val="24"/>
          <w:lang w:val="en-US"/>
        </w:rPr>
        <w:t>Anning</w:t>
      </w:r>
      <w:proofErr w:type="spellEnd"/>
      <w:r w:rsidRPr="00E561B8">
        <w:rPr>
          <w:rFonts w:ascii="Times New Roman" w:hAnsi="Times New Roman" w:cs="Times New Roman"/>
          <w:sz w:val="24"/>
          <w:szCs w:val="24"/>
          <w:lang w:val="en-US"/>
        </w:rPr>
        <w:t>. The</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data are 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2, 3 and 4, because the data told about the information to </w:t>
      </w:r>
      <w:proofErr w:type="spellStart"/>
      <w:r w:rsidRPr="00E561B8">
        <w:rPr>
          <w:rFonts w:ascii="Times New Roman" w:hAnsi="Times New Roman" w:cs="Times New Roman"/>
          <w:sz w:val="24"/>
          <w:szCs w:val="24"/>
          <w:lang w:val="en-US"/>
        </w:rPr>
        <w:t>suport</w:t>
      </w:r>
      <w:proofErr w:type="spellEnd"/>
      <w:r w:rsidRPr="00E561B8">
        <w:rPr>
          <w:rFonts w:ascii="Times New Roman" w:hAnsi="Times New Roman" w:cs="Times New Roman"/>
          <w:sz w:val="24"/>
          <w:szCs w:val="24"/>
          <w:lang w:val="en-US"/>
        </w:rPr>
        <w:t xml:space="preserve"> the claim. The</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warrant </w:t>
      </w:r>
      <w:proofErr w:type="gramStart"/>
      <w:r w:rsidRPr="00E561B8">
        <w:rPr>
          <w:rFonts w:ascii="Times New Roman" w:hAnsi="Times New Roman" w:cs="Times New Roman"/>
          <w:sz w:val="24"/>
          <w:szCs w:val="24"/>
          <w:lang w:val="en-US"/>
        </w:rPr>
        <w:t>is</w:t>
      </w:r>
      <w:proofErr w:type="gramEnd"/>
      <w:r w:rsidRPr="00E561B8">
        <w:rPr>
          <w:rFonts w:ascii="Times New Roman" w:hAnsi="Times New Roman" w:cs="Times New Roman"/>
          <w:sz w:val="24"/>
          <w:szCs w:val="24"/>
          <w:lang w:val="en-US"/>
        </w:rPr>
        <w:t xml:space="preserve"> paragraph 5, because the</w:t>
      </w:r>
      <w:r w:rsidRPr="00E561B8">
        <w:rPr>
          <w:rFonts w:ascii="Times New Roman" w:hAnsi="Times New Roman" w:cs="Times New Roman"/>
          <w:sz w:val="24"/>
          <w:szCs w:val="24"/>
        </w:rPr>
        <w:t xml:space="preserve"> paragraph explains why data supports claims</w:t>
      </w:r>
      <w:r w:rsidRPr="00E561B8">
        <w:rPr>
          <w:rFonts w:ascii="Times New Roman" w:hAnsi="Times New Roman" w:cs="Times New Roman"/>
          <w:sz w:val="24"/>
          <w:szCs w:val="24"/>
          <w:lang w:val="en-US"/>
        </w:rPr>
        <w:t>.</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The</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backing are 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6</w:t>
      </w:r>
      <w:proofErr w:type="gramStart"/>
      <w:r w:rsidRPr="00E561B8">
        <w:rPr>
          <w:rFonts w:ascii="Times New Roman" w:hAnsi="Times New Roman" w:cs="Times New Roman"/>
          <w:sz w:val="24"/>
          <w:szCs w:val="24"/>
        </w:rPr>
        <w:t>,</w:t>
      </w:r>
      <w:r w:rsidRPr="00E561B8">
        <w:rPr>
          <w:rFonts w:ascii="Times New Roman" w:hAnsi="Times New Roman" w:cs="Times New Roman"/>
          <w:sz w:val="24"/>
          <w:szCs w:val="24"/>
          <w:lang w:val="en-US"/>
        </w:rPr>
        <w:t>7</w:t>
      </w:r>
      <w:proofErr w:type="gramEnd"/>
      <w:r w:rsidRPr="00E561B8">
        <w:rPr>
          <w:rFonts w:ascii="Times New Roman" w:hAnsi="Times New Roman" w:cs="Times New Roman"/>
          <w:sz w:val="24"/>
          <w:szCs w:val="24"/>
        </w:rPr>
        <w:t xml:space="preserve"> and 8</w:t>
      </w:r>
      <w:r w:rsidRPr="00E561B8">
        <w:rPr>
          <w:rFonts w:ascii="Times New Roman" w:hAnsi="Times New Roman" w:cs="Times New Roman"/>
          <w:sz w:val="24"/>
          <w:szCs w:val="24"/>
          <w:lang w:val="en-US"/>
        </w:rPr>
        <w:t>, because the 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told about logic or additional reasons that might be needed to support warrants.</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The</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counterclaim </w:t>
      </w:r>
      <w:proofErr w:type="gramStart"/>
      <w:r w:rsidRPr="00E561B8">
        <w:rPr>
          <w:rFonts w:ascii="Times New Roman" w:hAnsi="Times New Roman" w:cs="Times New Roman"/>
          <w:sz w:val="24"/>
          <w:szCs w:val="24"/>
          <w:lang w:val="en-US"/>
        </w:rPr>
        <w:t>is</w:t>
      </w:r>
      <w:proofErr w:type="gramEnd"/>
      <w:r w:rsidRPr="00E561B8">
        <w:rPr>
          <w:rFonts w:ascii="Times New Roman" w:hAnsi="Times New Roman" w:cs="Times New Roman"/>
          <w:sz w:val="24"/>
          <w:szCs w:val="24"/>
          <w:lang w:val="en-US"/>
        </w:rPr>
        <w:t xml:space="preserve"> paragraph </w:t>
      </w:r>
      <w:r w:rsidRPr="00E561B8">
        <w:rPr>
          <w:rFonts w:ascii="Times New Roman" w:hAnsi="Times New Roman" w:cs="Times New Roman"/>
          <w:sz w:val="24"/>
          <w:szCs w:val="24"/>
        </w:rPr>
        <w:t>9</w:t>
      </w:r>
      <w:r w:rsidRPr="00E561B8">
        <w:rPr>
          <w:rFonts w:ascii="Times New Roman" w:hAnsi="Times New Roman" w:cs="Times New Roman"/>
          <w:sz w:val="24"/>
          <w:szCs w:val="24"/>
          <w:lang w:val="en-US"/>
        </w:rPr>
        <w:t xml:space="preserve">, because the paragraph </w:t>
      </w:r>
      <w:r w:rsidRPr="00E561B8">
        <w:rPr>
          <w:rFonts w:ascii="Times New Roman" w:hAnsi="Times New Roman" w:cs="Times New Roman"/>
          <w:sz w:val="24"/>
          <w:szCs w:val="24"/>
        </w:rPr>
        <w:t xml:space="preserve">told about the claim that exclude or disagree with the claim. </w:t>
      </w:r>
      <w:r w:rsidRPr="00E561B8">
        <w:rPr>
          <w:rFonts w:ascii="Times New Roman" w:hAnsi="Times New Roman" w:cs="Times New Roman"/>
          <w:sz w:val="24"/>
          <w:szCs w:val="24"/>
          <w:lang w:val="en-US"/>
        </w:rPr>
        <w:t xml:space="preserve">And </w:t>
      </w:r>
      <w:proofErr w:type="gramStart"/>
      <w:r w:rsidRPr="00E561B8">
        <w:rPr>
          <w:rFonts w:ascii="Times New Roman" w:hAnsi="Times New Roman" w:cs="Times New Roman"/>
          <w:sz w:val="24"/>
          <w:szCs w:val="24"/>
          <w:lang w:val="en-US"/>
        </w:rPr>
        <w:t>The</w:t>
      </w:r>
      <w:proofErr w:type="gramEnd"/>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paragraph</w:t>
      </w:r>
      <w:r w:rsidRPr="00E561B8">
        <w:rPr>
          <w:rFonts w:ascii="Times New Roman" w:hAnsi="Times New Roman" w:cs="Times New Roman"/>
          <w:sz w:val="24"/>
          <w:szCs w:val="24"/>
        </w:rPr>
        <w:t>s</w:t>
      </w:r>
      <w:r w:rsidRPr="00E561B8">
        <w:rPr>
          <w:rFonts w:ascii="Times New Roman" w:hAnsi="Times New Roman" w:cs="Times New Roman"/>
          <w:sz w:val="24"/>
          <w:szCs w:val="24"/>
          <w:lang w:val="en-US"/>
        </w:rPr>
        <w:t xml:space="preserve"> which</w:t>
      </w:r>
      <w:r w:rsidRPr="00E561B8">
        <w:rPr>
          <w:rFonts w:ascii="Times New Roman" w:hAnsi="Times New Roman" w:cs="Times New Roman"/>
          <w:sz w:val="24"/>
          <w:szCs w:val="24"/>
        </w:rPr>
        <w:t xml:space="preserve"> are</w:t>
      </w:r>
      <w:r w:rsidRPr="00E561B8">
        <w:rPr>
          <w:rFonts w:ascii="Times New Roman" w:hAnsi="Times New Roman" w:cs="Times New Roman"/>
          <w:sz w:val="24"/>
          <w:szCs w:val="24"/>
          <w:lang w:val="en-US"/>
        </w:rPr>
        <w:t xml:space="preserve"> include</w:t>
      </w:r>
      <w:r w:rsidRPr="00E561B8">
        <w:rPr>
          <w:rFonts w:ascii="Times New Roman" w:hAnsi="Times New Roman" w:cs="Times New Roman"/>
          <w:sz w:val="24"/>
          <w:szCs w:val="24"/>
        </w:rPr>
        <w:t>d</w:t>
      </w:r>
      <w:r w:rsidRPr="00E561B8">
        <w:rPr>
          <w:rFonts w:ascii="Times New Roman" w:hAnsi="Times New Roman" w:cs="Times New Roman"/>
          <w:sz w:val="24"/>
          <w:szCs w:val="24"/>
          <w:lang w:val="en-US"/>
        </w:rPr>
        <w:t xml:space="preserve"> in the rebuttal is paragraph </w:t>
      </w:r>
      <w:r w:rsidRPr="00E561B8">
        <w:rPr>
          <w:rFonts w:ascii="Times New Roman" w:hAnsi="Times New Roman" w:cs="Times New Roman"/>
          <w:sz w:val="24"/>
          <w:szCs w:val="24"/>
        </w:rPr>
        <w:t>10</w:t>
      </w:r>
      <w:r w:rsidRPr="00E561B8">
        <w:rPr>
          <w:rFonts w:ascii="Times New Roman" w:hAnsi="Times New Roman" w:cs="Times New Roman"/>
          <w:sz w:val="24"/>
          <w:szCs w:val="24"/>
          <w:lang w:val="en-US"/>
        </w:rPr>
        <w:t>,</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 xml:space="preserve">because the paragraph told about </w:t>
      </w:r>
      <w:r w:rsidRPr="00E561B8">
        <w:rPr>
          <w:rFonts w:ascii="Times New Roman" w:hAnsi="Times New Roman" w:cs="Times New Roman"/>
          <w:sz w:val="24"/>
          <w:szCs w:val="24"/>
        </w:rPr>
        <w:t>nullifying evidence</w:t>
      </w:r>
      <w:r w:rsidRPr="00E561B8">
        <w:rPr>
          <w:rFonts w:ascii="Times New Roman" w:hAnsi="Times New Roman" w:cs="Times New Roman"/>
          <w:sz w:val="24"/>
          <w:szCs w:val="24"/>
          <w:lang w:val="en-US"/>
        </w:rPr>
        <w:t xml:space="preserve"> or disagrees with the counterclaim.</w:t>
      </w:r>
    </w:p>
    <w:p w:rsidR="00477707" w:rsidRDefault="00477707" w:rsidP="001D2282">
      <w:pPr>
        <w:widowControl w:val="0"/>
        <w:autoSpaceDE w:val="0"/>
        <w:autoSpaceDN w:val="0"/>
        <w:adjustRightInd w:val="0"/>
        <w:spacing w:after="0" w:line="240" w:lineRule="auto"/>
        <w:jc w:val="both"/>
        <w:rPr>
          <w:rFonts w:ascii="Times New Roman" w:hAnsi="Times New Roman" w:cs="Times New Roman"/>
          <w:sz w:val="24"/>
          <w:szCs w:val="24"/>
          <w:lang w:eastAsia="zh-CN"/>
        </w:rPr>
      </w:pPr>
      <w:r w:rsidRPr="00E561B8">
        <w:rPr>
          <w:rFonts w:ascii="Times New Roman" w:hAnsi="Times New Roman" w:cs="Times New Roman"/>
          <w:sz w:val="24"/>
          <w:szCs w:val="24"/>
        </w:rPr>
        <w:t>T</w:t>
      </w:r>
      <w:r w:rsidRPr="00E561B8">
        <w:rPr>
          <w:rFonts w:ascii="Times New Roman" w:hAnsi="Times New Roman" w:cs="Times New Roman"/>
          <w:sz w:val="24"/>
          <w:szCs w:val="24"/>
          <w:lang w:val="en-US"/>
        </w:rPr>
        <w:t xml:space="preserve">he role of claim-counterclaim in that report text </w:t>
      </w:r>
      <w:r w:rsidRPr="00E561B8">
        <w:rPr>
          <w:rFonts w:ascii="Times New Roman" w:hAnsi="Times New Roman" w:cs="Times New Roman"/>
          <w:sz w:val="24"/>
          <w:szCs w:val="24"/>
        </w:rPr>
        <w:t>is to make it easier for reader to understand the text, as the reader will know who is the one who was claimed at the beginning as an anti-imigration person, and why he hit a teenager, and what is the reason the teenager smashed him</w:t>
      </w:r>
      <w:r>
        <w:rPr>
          <w:rFonts w:ascii="Times New Roman" w:hAnsi="Times New Roman" w:cs="Times New Roman"/>
          <w:sz w:val="24"/>
          <w:szCs w:val="24"/>
        </w:rPr>
        <w:t>.</w:t>
      </w:r>
      <w:r w:rsidR="001D2282">
        <w:rPr>
          <w:rFonts w:ascii="Times New Roman" w:hAnsi="Times New Roman" w:cs="Times New Roman"/>
          <w:sz w:val="24"/>
          <w:szCs w:val="24"/>
        </w:rPr>
        <w:t xml:space="preserve"> </w:t>
      </w:r>
      <w:r w:rsidRPr="00E561B8">
        <w:rPr>
          <w:rFonts w:ascii="Times New Roman" w:hAnsi="Times New Roman" w:cs="Times New Roman"/>
          <w:sz w:val="24"/>
          <w:szCs w:val="24"/>
          <w:lang w:eastAsia="zh-CN"/>
        </w:rPr>
        <w:t>Then, by presenting data and opinions from several speakers, it will convince readers of the issue. Which ultimately makes the reader can conclude whether he agrees or disagrees with the teenager’s actions.</w:t>
      </w:r>
    </w:p>
    <w:p w:rsidR="001D2282" w:rsidRPr="001D2282" w:rsidRDefault="001D2282" w:rsidP="001D2282">
      <w:pPr>
        <w:widowControl w:val="0"/>
        <w:autoSpaceDE w:val="0"/>
        <w:autoSpaceDN w:val="0"/>
        <w:adjustRightInd w:val="0"/>
        <w:spacing w:after="0" w:line="240" w:lineRule="auto"/>
        <w:jc w:val="both"/>
        <w:rPr>
          <w:rFonts w:ascii="Times New Roman" w:hAnsi="Times New Roman" w:cs="Times New Roman"/>
          <w:sz w:val="24"/>
          <w:szCs w:val="24"/>
          <w:lang w:val="en-US"/>
        </w:rPr>
      </w:pPr>
    </w:p>
    <w:p w:rsidR="005A2743" w:rsidRPr="00017AD9" w:rsidRDefault="005A2743"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77707" w:rsidRPr="00E561B8" w:rsidRDefault="00477707" w:rsidP="00477707">
      <w:pPr>
        <w:widowControl w:val="0"/>
        <w:autoSpaceDE w:val="0"/>
        <w:autoSpaceDN w:val="0"/>
        <w:adjustRightInd w:val="0"/>
        <w:spacing w:after="0" w:line="240" w:lineRule="auto"/>
        <w:jc w:val="both"/>
        <w:rPr>
          <w:rFonts w:ascii="Times New Roman" w:hAnsi="Times New Roman" w:cs="Times New Roman"/>
          <w:sz w:val="24"/>
          <w:szCs w:val="24"/>
          <w:lang w:val="en-US"/>
        </w:rPr>
      </w:pPr>
      <w:r w:rsidRPr="00E561B8">
        <w:rPr>
          <w:rFonts w:ascii="Times New Roman" w:hAnsi="Times New Roman" w:cs="Times New Roman"/>
          <w:sz w:val="24"/>
          <w:szCs w:val="24"/>
        </w:rPr>
        <w:t xml:space="preserve">The findings refer to the </w:t>
      </w:r>
      <w:r w:rsidRPr="00E561B8">
        <w:rPr>
          <w:rFonts w:ascii="Times New Roman" w:hAnsi="Times New Roman" w:cs="Times New Roman"/>
          <w:sz w:val="24"/>
          <w:szCs w:val="24"/>
          <w:lang w:val="en-US"/>
        </w:rPr>
        <w:t>previous chapter, the researcher arrived at the following conclusion.</w:t>
      </w:r>
      <w:r w:rsidRPr="00E561B8">
        <w:rPr>
          <w:rFonts w:ascii="Times New Roman" w:hAnsi="Times New Roman" w:cs="Times New Roman"/>
          <w:sz w:val="24"/>
          <w:szCs w:val="24"/>
        </w:rPr>
        <w:t xml:space="preserve"> </w:t>
      </w:r>
      <w:r w:rsidRPr="00E561B8">
        <w:rPr>
          <w:rFonts w:ascii="Times New Roman" w:hAnsi="Times New Roman" w:cs="Times New Roman"/>
          <w:sz w:val="24"/>
          <w:szCs w:val="24"/>
          <w:lang w:val="en-US"/>
        </w:rPr>
        <w:t>The purpose of this research is to find out about</w:t>
      </w:r>
      <w:r w:rsidRPr="00E561B8">
        <w:rPr>
          <w:rFonts w:ascii="Times New Roman" w:hAnsi="Times New Roman" w:cs="Times New Roman"/>
          <w:sz w:val="24"/>
          <w:szCs w:val="24"/>
        </w:rPr>
        <w:t xml:space="preserve"> what larger patterns are used in the report text</w:t>
      </w:r>
      <w:r w:rsidRPr="00E561B8">
        <w:rPr>
          <w:rFonts w:ascii="Times New Roman" w:hAnsi="Times New Roman" w:cs="Times New Roman"/>
          <w:sz w:val="24"/>
          <w:szCs w:val="24"/>
          <w:lang w:val="en-US"/>
        </w:rPr>
        <w:t xml:space="preserve"> </w:t>
      </w:r>
      <w:r w:rsidRPr="00E561B8">
        <w:rPr>
          <w:rFonts w:ascii="Times New Roman" w:hAnsi="Times New Roman" w:cs="Times New Roman"/>
          <w:sz w:val="24"/>
          <w:szCs w:val="24"/>
        </w:rPr>
        <w:t xml:space="preserve">and </w:t>
      </w:r>
      <w:proofErr w:type="gramStart"/>
      <w:r w:rsidRPr="00E561B8">
        <w:rPr>
          <w:rFonts w:ascii="Times New Roman" w:hAnsi="Times New Roman" w:cs="Times New Roman"/>
          <w:sz w:val="24"/>
          <w:szCs w:val="24"/>
        </w:rPr>
        <w:t>what is the role of larger patterns used for the reader</w:t>
      </w:r>
      <w:proofErr w:type="gramEnd"/>
      <w:r w:rsidRPr="00E561B8">
        <w:rPr>
          <w:rFonts w:ascii="Times New Roman" w:hAnsi="Times New Roman" w:cs="Times New Roman"/>
          <w:sz w:val="24"/>
          <w:szCs w:val="24"/>
        </w:rPr>
        <w:t>. Based on the research, it was concluded that the report text used claim-counterclaim pattern.</w:t>
      </w:r>
    </w:p>
    <w:p w:rsidR="00477707" w:rsidRDefault="00477707" w:rsidP="00477707">
      <w:pPr>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rPr>
        <w:t>The role of claim-counterclaim in that report text is to make readers easy to understand the text, like the reader will know who is the one who was claimed at the beginning as an anti-imigration person, and why he hit a teenager, and what is the reason the teenager smashed the egg on his head in Melbourne on Saturday.</w:t>
      </w:r>
    </w:p>
    <w:p w:rsidR="00477707" w:rsidRPr="00E561B8" w:rsidRDefault="00477707" w:rsidP="00477707">
      <w:pPr>
        <w:spacing w:after="0" w:line="240" w:lineRule="auto"/>
        <w:jc w:val="both"/>
        <w:rPr>
          <w:rFonts w:ascii="Times New Roman" w:hAnsi="Times New Roman" w:cs="Times New Roman"/>
          <w:sz w:val="24"/>
          <w:szCs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77707" w:rsidRPr="00E561B8" w:rsidRDefault="00477707" w:rsidP="00477707">
      <w:pPr>
        <w:spacing w:after="0" w:line="240" w:lineRule="auto"/>
        <w:jc w:val="both"/>
        <w:rPr>
          <w:rFonts w:ascii="Times New Roman" w:hAnsi="Times New Roman" w:cs="Times New Roman"/>
          <w:sz w:val="24"/>
          <w:szCs w:val="24"/>
        </w:rPr>
      </w:pPr>
      <w:r w:rsidRPr="00E561B8">
        <w:rPr>
          <w:rFonts w:ascii="Times New Roman" w:hAnsi="Times New Roman" w:cs="Times New Roman"/>
          <w:sz w:val="24"/>
          <w:szCs w:val="24"/>
        </w:rPr>
        <w:t xml:space="preserve">The researcher suggests for the futher researcher  to </w:t>
      </w:r>
      <w:r w:rsidRPr="00E561B8">
        <w:rPr>
          <w:rFonts w:ascii="Times New Roman" w:hAnsi="Times New Roman" w:cs="Times New Roman"/>
          <w:sz w:val="24"/>
          <w:szCs w:val="24"/>
          <w:lang w:val="en-US"/>
        </w:rPr>
        <w:t>use other more interesting</w:t>
      </w:r>
      <w:r w:rsidRPr="00E561B8">
        <w:rPr>
          <w:rFonts w:ascii="Times New Roman" w:hAnsi="Times New Roman" w:cs="Times New Roman"/>
          <w:sz w:val="24"/>
          <w:szCs w:val="24"/>
        </w:rPr>
        <w:t xml:space="preserve"> sources</w:t>
      </w:r>
      <w:r w:rsidRPr="00E561B8">
        <w:rPr>
          <w:rFonts w:ascii="Times New Roman" w:hAnsi="Times New Roman" w:cs="Times New Roman"/>
          <w:sz w:val="24"/>
          <w:szCs w:val="24"/>
          <w:lang w:val="en-US"/>
        </w:rPr>
        <w:t xml:space="preserve"> </w:t>
      </w:r>
      <w:r w:rsidRPr="00E561B8">
        <w:rPr>
          <w:rFonts w:ascii="Times New Roman" w:hAnsi="Times New Roman" w:cs="Times New Roman"/>
          <w:sz w:val="24"/>
          <w:szCs w:val="24"/>
        </w:rPr>
        <w:t>to find more the larger patterns and to know about the role of the patterns.</w:t>
      </w:r>
    </w:p>
    <w:p w:rsidR="00477707" w:rsidRPr="00477707" w:rsidRDefault="00477707" w:rsidP="003B5759">
      <w:pPr>
        <w:pStyle w:val="ListParagraph"/>
        <w:tabs>
          <w:tab w:val="left" w:pos="426"/>
        </w:tabs>
        <w:spacing w:after="0" w:line="240" w:lineRule="auto"/>
        <w:ind w:left="0"/>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sz w:val="24"/>
          <w:szCs w:val="24"/>
        </w:rPr>
        <w:fldChar w:fldCharType="begin" w:fldLock="1"/>
      </w:r>
      <w:r w:rsidRPr="00E561B8">
        <w:rPr>
          <w:rFonts w:ascii="Times New Roman" w:hAnsi="Times New Roman" w:cs="Times New Roman"/>
          <w:sz w:val="24"/>
          <w:szCs w:val="24"/>
        </w:rPr>
        <w:instrText xml:space="preserve">ADDIN Mendeley Bibliography CSL_BIBLIOGRAPHY </w:instrText>
      </w:r>
      <w:r w:rsidRPr="00E561B8">
        <w:rPr>
          <w:rFonts w:ascii="Times New Roman" w:hAnsi="Times New Roman" w:cs="Times New Roman"/>
          <w:sz w:val="24"/>
          <w:szCs w:val="24"/>
        </w:rPr>
        <w:fldChar w:fldCharType="separate"/>
      </w:r>
      <w:r w:rsidRPr="00E561B8">
        <w:rPr>
          <w:rFonts w:ascii="Times New Roman" w:hAnsi="Times New Roman" w:cs="Times New Roman"/>
          <w:noProof/>
          <w:sz w:val="24"/>
          <w:szCs w:val="24"/>
        </w:rPr>
        <w:t xml:space="preserve">Coulthard, M. E. al. (n.d.). </w:t>
      </w:r>
      <w:r w:rsidRPr="00E561B8">
        <w:rPr>
          <w:rFonts w:ascii="Times New Roman" w:hAnsi="Times New Roman" w:cs="Times New Roman"/>
          <w:i/>
          <w:iCs/>
          <w:noProof/>
          <w:sz w:val="24"/>
          <w:szCs w:val="24"/>
        </w:rPr>
        <w:t>Written Discourse</w:t>
      </w:r>
      <w:r w:rsidRPr="00E561B8">
        <w:rPr>
          <w:rFonts w:ascii="Times New Roman" w:hAnsi="Times New Roman" w:cs="Times New Roman"/>
          <w:noProof/>
          <w:sz w:val="24"/>
          <w:szCs w:val="24"/>
        </w:rPr>
        <w:t>. Birmingham: The Center for English Language Studies at University of Birmingham.</w:t>
      </w: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noProof/>
          <w:sz w:val="24"/>
          <w:szCs w:val="24"/>
        </w:rPr>
        <w:t xml:space="preserve">Creswell, J. W. (2014). </w:t>
      </w:r>
      <w:r w:rsidRPr="00E561B8">
        <w:rPr>
          <w:rFonts w:ascii="Times New Roman" w:hAnsi="Times New Roman" w:cs="Times New Roman"/>
          <w:i/>
          <w:iCs/>
          <w:noProof/>
          <w:sz w:val="24"/>
          <w:szCs w:val="24"/>
        </w:rPr>
        <w:t>Research Design &amp; Quantitave Approaches</w:t>
      </w:r>
      <w:r w:rsidRPr="00E561B8">
        <w:rPr>
          <w:rFonts w:ascii="Times New Roman" w:hAnsi="Times New Roman" w:cs="Times New Roman"/>
          <w:noProof/>
          <w:sz w:val="24"/>
          <w:szCs w:val="24"/>
        </w:rPr>
        <w:t>. USA: SAGE.</w:t>
      </w: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noProof/>
          <w:sz w:val="24"/>
          <w:szCs w:val="24"/>
        </w:rPr>
        <w:t xml:space="preserve">Karasz, P. (2019). Australian Senator Hit With Egg After Blaming Imigration for Mosque Attack. </w:t>
      </w:r>
      <w:r w:rsidRPr="00E561B8">
        <w:rPr>
          <w:rFonts w:ascii="Times New Roman" w:hAnsi="Times New Roman" w:cs="Times New Roman"/>
          <w:i/>
          <w:iCs/>
          <w:noProof/>
          <w:sz w:val="24"/>
          <w:szCs w:val="24"/>
        </w:rPr>
        <w:t>The New York Times</w:t>
      </w:r>
      <w:r w:rsidRPr="00E561B8">
        <w:rPr>
          <w:rFonts w:ascii="Times New Roman" w:hAnsi="Times New Roman" w:cs="Times New Roman"/>
          <w:noProof/>
          <w:sz w:val="24"/>
          <w:szCs w:val="24"/>
        </w:rPr>
        <w:t>. Retrieved from https://www.nytimes.com/2019/03/16/world/australia/australia-anning-egg-new-zealand-</w:t>
      </w:r>
      <w:r w:rsidRPr="00E561B8">
        <w:rPr>
          <w:rFonts w:ascii="Times New Roman" w:hAnsi="Times New Roman" w:cs="Times New Roman"/>
          <w:noProof/>
          <w:sz w:val="24"/>
          <w:szCs w:val="24"/>
        </w:rPr>
        <w:lastRenderedPageBreak/>
        <w:t xml:space="preserve">shooting.html </w:t>
      </w: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noProof/>
          <w:sz w:val="24"/>
          <w:szCs w:val="24"/>
        </w:rPr>
        <w:t xml:space="preserve">Khairani, Y., &amp; Zainuddin. (n.d.). </w:t>
      </w:r>
      <w:r w:rsidRPr="00E561B8">
        <w:rPr>
          <w:rFonts w:ascii="Times New Roman" w:hAnsi="Times New Roman" w:cs="Times New Roman"/>
          <w:i/>
          <w:iCs/>
          <w:noProof/>
          <w:sz w:val="24"/>
          <w:szCs w:val="24"/>
        </w:rPr>
        <w:t>Improving Students’ Achievement In Writing Report Text Through Numbered Heads Together</w:t>
      </w:r>
      <w:r w:rsidRPr="00E561B8">
        <w:rPr>
          <w:rFonts w:ascii="Times New Roman" w:hAnsi="Times New Roman" w:cs="Times New Roman"/>
          <w:noProof/>
          <w:sz w:val="24"/>
          <w:szCs w:val="24"/>
        </w:rPr>
        <w:t>. 1–23.</w:t>
      </w: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noProof/>
          <w:sz w:val="24"/>
          <w:szCs w:val="24"/>
        </w:rPr>
        <w:t xml:space="preserve">P, P. A. P. D. (2014). </w:t>
      </w:r>
      <w:r w:rsidRPr="00E561B8">
        <w:rPr>
          <w:rFonts w:ascii="Times New Roman" w:hAnsi="Times New Roman" w:cs="Times New Roman"/>
          <w:i/>
          <w:iCs/>
          <w:noProof/>
          <w:sz w:val="24"/>
          <w:szCs w:val="24"/>
        </w:rPr>
        <w:t>Getting to Grips With Larger Patterns</w:t>
      </w:r>
      <w:r w:rsidRPr="00E561B8">
        <w:rPr>
          <w:rFonts w:ascii="Times New Roman" w:hAnsi="Times New Roman" w:cs="Times New Roman"/>
          <w:noProof/>
          <w:sz w:val="24"/>
          <w:szCs w:val="24"/>
        </w:rPr>
        <w:t>. 1–4. Retrieved from https://www.slideshare.net/mobile/ryanfujhi/getting-to-grips-with-larger-patterns</w:t>
      </w:r>
    </w:p>
    <w:p w:rsidR="00477707" w:rsidRPr="00E561B8" w:rsidRDefault="00477707" w:rsidP="00477707">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E561B8">
        <w:rPr>
          <w:rFonts w:ascii="Times New Roman" w:hAnsi="Times New Roman" w:cs="Times New Roman"/>
          <w:noProof/>
          <w:sz w:val="24"/>
          <w:szCs w:val="24"/>
        </w:rPr>
        <w:t xml:space="preserve">Toolan, M., &amp; McCarthy, M. (2006). Discourse Analysis for Language Teachers (Cambridge Language Teaching Library). In </w:t>
      </w:r>
      <w:r w:rsidRPr="00E561B8">
        <w:rPr>
          <w:rFonts w:ascii="Times New Roman" w:hAnsi="Times New Roman" w:cs="Times New Roman"/>
          <w:i/>
          <w:iCs/>
          <w:noProof/>
          <w:sz w:val="24"/>
          <w:szCs w:val="24"/>
        </w:rPr>
        <w:t>TESOL Quarterly</w:t>
      </w:r>
      <w:r w:rsidRPr="00E561B8">
        <w:rPr>
          <w:rFonts w:ascii="Times New Roman" w:hAnsi="Times New Roman" w:cs="Times New Roman"/>
          <w:noProof/>
          <w:sz w:val="24"/>
          <w:szCs w:val="24"/>
        </w:rPr>
        <w:t xml:space="preserve"> (Vol. 26). https://doi.org/10.2307/3587181</w:t>
      </w:r>
    </w:p>
    <w:p w:rsidR="00B32D1D" w:rsidRPr="00127920" w:rsidRDefault="00477707" w:rsidP="00477707">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E561B8">
        <w:rPr>
          <w:rFonts w:ascii="Times New Roman" w:hAnsi="Times New Roman" w:cs="Times New Roman"/>
          <w:sz w:val="24"/>
          <w:szCs w:val="24"/>
        </w:rPr>
        <w:fldChar w:fldCharType="end"/>
      </w:r>
    </w:p>
    <w:sectPr w:rsidR="00B32D1D" w:rsidRPr="00127920" w:rsidSect="00105153">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A2" w:rsidRDefault="00A153A2" w:rsidP="006A03BB">
      <w:pPr>
        <w:spacing w:after="0" w:line="240" w:lineRule="auto"/>
      </w:pPr>
      <w:r>
        <w:separator/>
      </w:r>
    </w:p>
  </w:endnote>
  <w:endnote w:type="continuationSeparator" w:id="0">
    <w:p w:rsidR="00A153A2" w:rsidRDefault="00A153A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5881"/>
      <w:docPartObj>
        <w:docPartGallery w:val="Page Numbers (Bottom of Page)"/>
        <w:docPartUnique/>
      </w:docPartObj>
    </w:sdtPr>
    <w:sdtEndPr>
      <w:rPr>
        <w:noProof/>
      </w:rPr>
    </w:sdtEndPr>
    <w:sdtContent>
      <w:p w:rsidR="00105153" w:rsidRDefault="001051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105153" w:rsidRPr="00117CE7" w:rsidRDefault="00105153">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817EB8">
          <w:rPr>
            <w:rFonts w:ascii="Times New Roman" w:hAnsi="Times New Roman" w:cs="Times New Roman"/>
            <w:noProof/>
            <w:sz w:val="24"/>
            <w:szCs w:val="24"/>
          </w:rPr>
          <w:t>2</w:t>
        </w:r>
        <w:r w:rsidRPr="00117CE7">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117CE7" w:rsidRDefault="008B5AB2"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A2" w:rsidRDefault="00A153A2" w:rsidP="006A03BB">
      <w:pPr>
        <w:spacing w:after="0" w:line="240" w:lineRule="auto"/>
      </w:pPr>
      <w:r>
        <w:separator/>
      </w:r>
    </w:p>
  </w:footnote>
  <w:footnote w:type="continuationSeparator" w:id="0">
    <w:p w:rsidR="00A153A2" w:rsidRDefault="00A153A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008B5AB2"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60288"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19204C"/>
    <w:multiLevelType w:val="hybridMultilevel"/>
    <w:tmpl w:val="05282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522922"/>
    <w:multiLevelType w:val="hybridMultilevel"/>
    <w:tmpl w:val="F28230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0"/>
  </w:num>
  <w:num w:numId="7">
    <w:abstractNumId w:val="2"/>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2282"/>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77707"/>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2D5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7F7C94"/>
    <w:rsid w:val="00813139"/>
    <w:rsid w:val="00814D46"/>
    <w:rsid w:val="00817095"/>
    <w:rsid w:val="00817B20"/>
    <w:rsid w:val="00817EB8"/>
    <w:rsid w:val="00821794"/>
    <w:rsid w:val="008223D7"/>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1FA8"/>
    <w:rsid w:val="009D568F"/>
    <w:rsid w:val="009D5707"/>
    <w:rsid w:val="009D7CE8"/>
    <w:rsid w:val="009E60AA"/>
    <w:rsid w:val="00A01D5A"/>
    <w:rsid w:val="00A02CC6"/>
    <w:rsid w:val="00A153A2"/>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495A"/>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C6AE1"/>
    <w:rsid w:val="00ED3801"/>
    <w:rsid w:val="00ED54DF"/>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areviati@stkipsiliwangi.ac.id" TargetMode="External"/><Relationship Id="rId4" Type="http://schemas.microsoft.com/office/2007/relationships/stylesWithEffects" Target="stylesWithEffects.xml"/><Relationship Id="rId9" Type="http://schemas.openxmlformats.org/officeDocument/2006/relationships/hyperlink" Target="mailto:1syarahnr410@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9E81-BDEC-4A75-9F24-E44357FD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7</cp:revision>
  <cp:lastPrinted>2016-01-13T06:50:00Z</cp:lastPrinted>
  <dcterms:created xsi:type="dcterms:W3CDTF">2019-03-30T03:27:00Z</dcterms:created>
  <dcterms:modified xsi:type="dcterms:W3CDTF">2019-03-30T04:00:00Z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