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1F3DF" w14:textId="157E1CC1" w:rsidR="00226CFD" w:rsidRPr="00D66233" w:rsidRDefault="00555E2A" w:rsidP="00226CFD">
      <w:pPr>
        <w:pStyle w:val="Wawasan1JudulArtikel"/>
        <w:rPr>
          <w:lang w:val="en-US" w:eastAsia="id-ID"/>
        </w:rPr>
      </w:pPr>
      <w:bookmarkStart w:id="0" w:name="_GoBack"/>
      <w:bookmarkEnd w:id="0"/>
      <w:r w:rsidRPr="00D66233">
        <w:rPr>
          <w:lang w:val="en-US"/>
        </w:rPr>
        <w:t>A SPEECH ACT ANALYSIS ON ALEXANDRIA OCASIO-CORTEZ’S 2018 POLITICAL CAMPAIGN ADVERTISEMENT</w:t>
      </w:r>
    </w:p>
    <w:p w14:paraId="7FE922BE" w14:textId="77777777" w:rsidR="00226CFD" w:rsidRPr="00D66233" w:rsidRDefault="00226CFD" w:rsidP="00226CFD">
      <w:pPr>
        <w:pStyle w:val="Wawasan1JudulArtikel"/>
        <w:rPr>
          <w:lang w:val="en-US" w:eastAsia="id-ID"/>
        </w:rPr>
      </w:pPr>
    </w:p>
    <w:p w14:paraId="0EF3FF08" w14:textId="4AD687FD" w:rsidR="00226CFD" w:rsidRPr="00D66233" w:rsidRDefault="00555E2A" w:rsidP="00F06D81">
      <w:pPr>
        <w:pStyle w:val="Wawasan12Penulis"/>
        <w:rPr>
          <w:lang w:val="en-US"/>
        </w:rPr>
      </w:pPr>
      <w:proofErr w:type="spellStart"/>
      <w:r w:rsidRPr="00D66233">
        <w:rPr>
          <w:lang w:val="en-US"/>
        </w:rPr>
        <w:t>Alima</w:t>
      </w:r>
      <w:proofErr w:type="spellEnd"/>
      <w:r w:rsidRPr="00D66233">
        <w:rPr>
          <w:lang w:val="en-US"/>
        </w:rPr>
        <w:t xml:space="preserve"> Nur Rosyida</w:t>
      </w:r>
      <w:r w:rsidR="00F06D81" w:rsidRPr="00F06D81">
        <w:rPr>
          <w:b w:val="0"/>
          <w:bCs w:val="0"/>
          <w:vertAlign w:val="superscript"/>
          <w:lang w:val="en-US"/>
        </w:rPr>
        <w:t>1</w:t>
      </w:r>
      <w:r w:rsidR="00F06D81">
        <w:rPr>
          <w:lang w:val="en-US"/>
        </w:rPr>
        <w:t xml:space="preserve">, </w:t>
      </w:r>
      <w:proofErr w:type="spellStart"/>
      <w:r w:rsidR="00F06D81">
        <w:rPr>
          <w:lang w:val="en-US"/>
        </w:rPr>
        <w:t>Erfan</w:t>
      </w:r>
      <w:proofErr w:type="spellEnd"/>
      <w:r w:rsidR="00F06D81">
        <w:rPr>
          <w:lang w:val="en-US"/>
        </w:rPr>
        <w:t xml:space="preserve"> Muhamad Fauzi</w:t>
      </w:r>
      <w:r w:rsidR="00F06D81" w:rsidRPr="00F06D81">
        <w:rPr>
          <w:b w:val="0"/>
          <w:bCs w:val="0"/>
          <w:vertAlign w:val="superscript"/>
          <w:lang w:val="en-US"/>
        </w:rPr>
        <w:t>2</w:t>
      </w:r>
    </w:p>
    <w:p w14:paraId="738EFCE8" w14:textId="60CAA369" w:rsidR="00F06D81" w:rsidRDefault="00555E2A" w:rsidP="00226CFD">
      <w:pPr>
        <w:pStyle w:val="Wawasan13Afiliasi"/>
        <w:rPr>
          <w:lang w:val="en-US"/>
        </w:rPr>
      </w:pPr>
      <w:r w:rsidRPr="00D66233">
        <w:rPr>
          <w:lang w:val="en-US"/>
        </w:rPr>
        <w:t>UIN Sunan Gunung Djati</w:t>
      </w:r>
      <w:r w:rsidR="00F06D81" w:rsidRPr="00945AAC">
        <w:rPr>
          <w:vertAlign w:val="superscript"/>
          <w:lang w:val="en-US"/>
        </w:rPr>
        <w:t>1</w:t>
      </w:r>
      <w:r w:rsidR="00226CFD" w:rsidRPr="00D66233">
        <w:rPr>
          <w:lang w:val="en-US"/>
        </w:rPr>
        <w:t xml:space="preserve">, </w:t>
      </w:r>
      <w:r w:rsidR="00F06D81" w:rsidRPr="00D66233">
        <w:rPr>
          <w:lang w:val="en-US"/>
        </w:rPr>
        <w:t>UIN Sunan Gunung Djati</w:t>
      </w:r>
      <w:r w:rsidR="00F06D81" w:rsidRPr="00945AAC">
        <w:rPr>
          <w:vertAlign w:val="superscript"/>
          <w:lang w:val="en-US"/>
        </w:rPr>
        <w:t>2</w:t>
      </w:r>
    </w:p>
    <w:p w14:paraId="418B8AA8" w14:textId="54F73732" w:rsidR="00226CFD" w:rsidRPr="00D66233" w:rsidRDefault="00945AAC" w:rsidP="00226CFD">
      <w:pPr>
        <w:pStyle w:val="Wawasan13Afiliasi"/>
        <w:rPr>
          <w:lang w:val="en-US"/>
        </w:rPr>
      </w:pPr>
      <w:hyperlink r:id="rId8" w:history="1">
        <w:r w:rsidRPr="00A8634F">
          <w:rPr>
            <w:rStyle w:val="Hyperlink"/>
            <w:lang w:val="en-US"/>
          </w:rPr>
          <w:t>alimanrosyida@gmail.com</w:t>
        </w:r>
      </w:hyperlink>
      <w:r>
        <w:rPr>
          <w:lang w:val="en-US"/>
        </w:rPr>
        <w:t xml:space="preserve">, </w:t>
      </w:r>
      <w:hyperlink r:id="rId9" w:history="1">
        <w:r w:rsidRPr="00A8634F">
          <w:rPr>
            <w:rStyle w:val="Hyperlink"/>
            <w:lang w:val="en-US"/>
          </w:rPr>
          <w:t>erfanfauzi@uinsgd.ac.id</w:t>
        </w:r>
      </w:hyperlink>
      <w:r>
        <w:rPr>
          <w:lang w:val="en-US"/>
        </w:rPr>
        <w:t xml:space="preserve"> </w:t>
      </w:r>
    </w:p>
    <w:p w14:paraId="2D12CDF6" w14:textId="15C7FC52" w:rsidR="00226CFD" w:rsidRPr="00D66233" w:rsidRDefault="00226CFD" w:rsidP="00226CFD">
      <w:pPr>
        <w:pStyle w:val="Wawasan12Penulis"/>
        <w:tabs>
          <w:tab w:val="left" w:pos="2955"/>
        </w:tabs>
        <w:jc w:val="left"/>
        <w:rPr>
          <w:b w:val="0"/>
          <w:bCs w:val="0"/>
          <w:lang w:val="en-US"/>
        </w:rPr>
      </w:pPr>
      <w:r w:rsidRPr="00D66233">
        <w:rPr>
          <w:lang w:val="en-US"/>
        </w:rPr>
        <w:tab/>
      </w:r>
    </w:p>
    <w:p w14:paraId="457432FB" w14:textId="77777777" w:rsidR="00226CFD" w:rsidRPr="00D66233" w:rsidRDefault="00226CFD" w:rsidP="00226CFD">
      <w:pPr>
        <w:jc w:val="center"/>
        <w:rPr>
          <w:sz w:val="20"/>
          <w:szCs w:val="20"/>
          <w:lang w:val="en-US"/>
        </w:rPr>
      </w:pPr>
      <w:r w:rsidRPr="00D66233">
        <w:rPr>
          <w:sz w:val="20"/>
          <w:szCs w:val="20"/>
          <w:lang w:val="en-US"/>
        </w:rPr>
        <w:t>_________________________</w:t>
      </w:r>
    </w:p>
    <w:p w14:paraId="15D48E25" w14:textId="77777777" w:rsidR="00226CFD" w:rsidRPr="00D66233" w:rsidRDefault="00226CFD" w:rsidP="00226CFD">
      <w:pPr>
        <w:jc w:val="center"/>
        <w:rPr>
          <w:sz w:val="20"/>
          <w:szCs w:val="20"/>
          <w:lang w:val="en-US"/>
        </w:rPr>
      </w:pPr>
    </w:p>
    <w:p w14:paraId="165DD572" w14:textId="2050D879" w:rsidR="00226CFD" w:rsidRPr="00D66233" w:rsidRDefault="00226CFD" w:rsidP="00555E2A">
      <w:pPr>
        <w:pStyle w:val="Wawasan14Abstrakjudul"/>
        <w:rPr>
          <w:lang w:val="en-US"/>
        </w:rPr>
      </w:pPr>
      <w:bookmarkStart w:id="1" w:name="_Hlk28871539"/>
      <w:r w:rsidRPr="00D66233">
        <w:rPr>
          <w:lang w:val="en-US"/>
        </w:rPr>
        <w:t>Abstract</w:t>
      </w:r>
    </w:p>
    <w:p w14:paraId="28D22C24" w14:textId="5502CB66" w:rsidR="00226CFD" w:rsidRPr="00D66233" w:rsidRDefault="00415CA0" w:rsidP="00A4034E">
      <w:pPr>
        <w:pStyle w:val="Wawasan15Abstrakbody"/>
        <w:rPr>
          <w:lang w:val="en-US"/>
        </w:rPr>
      </w:pPr>
      <w:r w:rsidRPr="00D66233">
        <w:rPr>
          <w:lang w:val="en-US"/>
        </w:rPr>
        <w:t xml:space="preserve">The study </w:t>
      </w:r>
      <w:r w:rsidR="00D66233">
        <w:rPr>
          <w:lang w:val="en-US"/>
        </w:rPr>
        <w:t>explores</w:t>
      </w:r>
      <w:r w:rsidRPr="00D66233">
        <w:rPr>
          <w:lang w:val="en-US"/>
        </w:rPr>
        <w:t xml:space="preserve"> the role of language in the communication and interpretation of intentions</w:t>
      </w:r>
      <w:r w:rsidR="00A4034E">
        <w:rPr>
          <w:lang w:val="en-US"/>
        </w:rPr>
        <w:t xml:space="preserve"> </w:t>
      </w:r>
      <w:r w:rsidRPr="00D66233">
        <w:rPr>
          <w:lang w:val="en-US"/>
        </w:rPr>
        <w:t xml:space="preserve">by </w:t>
      </w:r>
      <w:r w:rsidR="00D66233">
        <w:rPr>
          <w:lang w:val="en-US"/>
        </w:rPr>
        <w:t>analyzing</w:t>
      </w:r>
      <w:r w:rsidRPr="00D66233">
        <w:rPr>
          <w:lang w:val="en-US"/>
        </w:rPr>
        <w:t xml:space="preserve"> </w:t>
      </w:r>
      <w:r w:rsidR="00D66233" w:rsidRPr="00D66233">
        <w:rPr>
          <w:lang w:val="en-US"/>
        </w:rPr>
        <w:t>the narration</w:t>
      </w:r>
      <w:r w:rsidRPr="00D66233">
        <w:rPr>
          <w:lang w:val="en-US"/>
        </w:rPr>
        <w:t xml:space="preserve"> of </w:t>
      </w:r>
      <w:r w:rsidR="00D66233" w:rsidRPr="00D66233">
        <w:rPr>
          <w:lang w:val="en-US"/>
        </w:rPr>
        <w:t>Alexandria Ocasio-Cortez’s political advertisement</w:t>
      </w:r>
      <w:r w:rsidRPr="00D66233">
        <w:rPr>
          <w:lang w:val="en-US"/>
        </w:rPr>
        <w:t xml:space="preserve"> in </w:t>
      </w:r>
      <w:r w:rsidR="00D66233" w:rsidRPr="00D66233">
        <w:rPr>
          <w:lang w:val="en-US"/>
        </w:rPr>
        <w:t>Congressional</w:t>
      </w:r>
      <w:r w:rsidRPr="00D66233">
        <w:rPr>
          <w:lang w:val="en-US"/>
        </w:rPr>
        <w:t xml:space="preserve"> Campaign in 20</w:t>
      </w:r>
      <w:r w:rsidR="00D66233" w:rsidRPr="00D66233">
        <w:rPr>
          <w:lang w:val="en-US"/>
        </w:rPr>
        <w:t>18</w:t>
      </w:r>
      <w:r w:rsidRPr="00D66233">
        <w:rPr>
          <w:lang w:val="en-US"/>
        </w:rPr>
        <w:t>. Hence, the study focuses on the pragmatic functions of locution, illocutionary and perlocutionary acts of the speeches.</w:t>
      </w:r>
      <w:r w:rsidR="00461763">
        <w:rPr>
          <w:lang w:val="en-US"/>
        </w:rPr>
        <w:t xml:space="preserve"> </w:t>
      </w:r>
      <w:r w:rsidR="00461763" w:rsidRPr="00461763">
        <w:rPr>
          <w:lang w:val="en-US"/>
        </w:rPr>
        <w:t xml:space="preserve">This </w:t>
      </w:r>
      <w:r w:rsidR="00461763">
        <w:rPr>
          <w:lang w:val="en-US"/>
        </w:rPr>
        <w:t>study</w:t>
      </w:r>
      <w:r w:rsidR="00461763" w:rsidRPr="00461763">
        <w:rPr>
          <w:lang w:val="en-US"/>
        </w:rPr>
        <w:t xml:space="preserve"> was conducted using </w:t>
      </w:r>
      <w:r w:rsidR="00A4034E">
        <w:rPr>
          <w:lang w:val="en-US"/>
        </w:rPr>
        <w:t xml:space="preserve">the </w:t>
      </w:r>
      <w:r w:rsidR="00461763" w:rsidRPr="00461763">
        <w:rPr>
          <w:lang w:val="en-US"/>
        </w:rPr>
        <w:t xml:space="preserve">qualitative descriptive </w:t>
      </w:r>
      <w:r w:rsidR="00A4034E">
        <w:rPr>
          <w:lang w:val="en-US"/>
        </w:rPr>
        <w:t>method</w:t>
      </w:r>
      <w:r w:rsidR="00461763" w:rsidRPr="00461763">
        <w:rPr>
          <w:lang w:val="en-US"/>
        </w:rPr>
        <w:t>.</w:t>
      </w:r>
      <w:r w:rsidR="00461763">
        <w:rPr>
          <w:lang w:val="en-US"/>
        </w:rPr>
        <w:t xml:space="preserve"> </w:t>
      </w:r>
      <w:r w:rsidR="00461763" w:rsidRPr="00461763">
        <w:rPr>
          <w:lang w:val="en-US"/>
        </w:rPr>
        <w:t>The findings show that the overall relative frequency</w:t>
      </w:r>
      <w:r w:rsidR="00A4034E">
        <w:rPr>
          <w:lang w:val="en-US"/>
        </w:rPr>
        <w:t xml:space="preserve"> </w:t>
      </w:r>
      <w:r w:rsidR="00461763" w:rsidRPr="00461763">
        <w:rPr>
          <w:lang w:val="en-US"/>
        </w:rPr>
        <w:t>percentages for the</w:t>
      </w:r>
      <w:r w:rsidR="00A4034E">
        <w:rPr>
          <w:lang w:val="en-US"/>
        </w:rPr>
        <w:t xml:space="preserve"> speech acts in Ocasio-Cortez’s 2018 political advertisement are</w:t>
      </w:r>
      <w:r w:rsidR="00461763" w:rsidRPr="00461763">
        <w:rPr>
          <w:lang w:val="en-US"/>
        </w:rPr>
        <w:t xml:space="preserve">: assertive </w:t>
      </w:r>
      <w:r w:rsidR="00A4034E">
        <w:rPr>
          <w:lang w:val="en-US"/>
        </w:rPr>
        <w:t>68</w:t>
      </w:r>
      <w:r w:rsidR="00461763" w:rsidRPr="00461763">
        <w:rPr>
          <w:lang w:val="en-US"/>
        </w:rPr>
        <w:t>%, directive 2</w:t>
      </w:r>
      <w:r w:rsidR="00A4034E">
        <w:rPr>
          <w:lang w:val="en-US"/>
        </w:rPr>
        <w:t>3</w:t>
      </w:r>
      <w:r w:rsidR="00461763" w:rsidRPr="00461763">
        <w:rPr>
          <w:lang w:val="en-US"/>
        </w:rPr>
        <w:t xml:space="preserve">%, </w:t>
      </w:r>
      <w:r w:rsidR="00A4034E">
        <w:rPr>
          <w:lang w:val="en-US"/>
        </w:rPr>
        <w:t xml:space="preserve">commissive 4.5%, </w:t>
      </w:r>
      <w:r w:rsidR="00461763" w:rsidRPr="00461763">
        <w:rPr>
          <w:lang w:val="en-US"/>
        </w:rPr>
        <w:t xml:space="preserve">and </w:t>
      </w:r>
      <w:r w:rsidR="00A4034E">
        <w:rPr>
          <w:lang w:val="en-US"/>
        </w:rPr>
        <w:t>declarative</w:t>
      </w:r>
      <w:r w:rsidR="00461763" w:rsidRPr="00461763">
        <w:rPr>
          <w:lang w:val="en-US"/>
        </w:rPr>
        <w:t xml:space="preserve"> </w:t>
      </w:r>
      <w:r w:rsidR="00A4034E">
        <w:rPr>
          <w:lang w:val="en-US"/>
        </w:rPr>
        <w:t>4.</w:t>
      </w:r>
      <w:r w:rsidR="00461763" w:rsidRPr="00461763">
        <w:rPr>
          <w:lang w:val="en-US"/>
        </w:rPr>
        <w:t>5%</w:t>
      </w:r>
      <w:r w:rsidR="00A4034E">
        <w:rPr>
          <w:lang w:val="en-US"/>
        </w:rPr>
        <w:t xml:space="preserve">. </w:t>
      </w:r>
      <w:r w:rsidR="00A4034E" w:rsidRPr="00A4034E">
        <w:rPr>
          <w:lang w:val="en-US"/>
        </w:rPr>
        <w:t xml:space="preserve">The results </w:t>
      </w:r>
      <w:r w:rsidR="00D74D9A">
        <w:rPr>
          <w:lang w:val="en-US"/>
        </w:rPr>
        <w:t>reflects</w:t>
      </w:r>
      <w:r w:rsidR="00A4034E" w:rsidRPr="00A4034E">
        <w:rPr>
          <w:lang w:val="en-US"/>
        </w:rPr>
        <w:t xml:space="preserve"> that </w:t>
      </w:r>
      <w:r w:rsidR="00A4034E">
        <w:rPr>
          <w:lang w:val="en-US"/>
        </w:rPr>
        <w:t>Ocasio-Cortez</w:t>
      </w:r>
      <w:r w:rsidR="00A4034E" w:rsidRPr="00A4034E">
        <w:rPr>
          <w:lang w:val="en-US"/>
        </w:rPr>
        <w:t xml:space="preserve"> relied more on sentences that performed </w:t>
      </w:r>
      <w:r w:rsidR="00A4034E">
        <w:rPr>
          <w:lang w:val="en-US"/>
        </w:rPr>
        <w:t>assertive</w:t>
      </w:r>
      <w:r w:rsidR="00A4034E" w:rsidRPr="00A4034E">
        <w:rPr>
          <w:lang w:val="en-US"/>
        </w:rPr>
        <w:t xml:space="preserve"> acts than other speech acts since</w:t>
      </w:r>
      <w:r w:rsidR="00A4034E">
        <w:rPr>
          <w:lang w:val="en-US"/>
        </w:rPr>
        <w:t xml:space="preserve"> s</w:t>
      </w:r>
      <w:r w:rsidR="00A4034E" w:rsidRPr="00A4034E">
        <w:rPr>
          <w:lang w:val="en-US"/>
        </w:rPr>
        <w:t xml:space="preserve">he </w:t>
      </w:r>
      <w:r w:rsidR="00A4034E">
        <w:rPr>
          <w:lang w:val="en-US"/>
        </w:rPr>
        <w:t>wanted</w:t>
      </w:r>
      <w:r w:rsidR="00A4034E" w:rsidRPr="00A4034E">
        <w:rPr>
          <w:lang w:val="en-US"/>
        </w:rPr>
        <w:t xml:space="preserve"> to </w:t>
      </w:r>
      <w:r w:rsidR="00A4034E">
        <w:rPr>
          <w:lang w:val="en-US"/>
        </w:rPr>
        <w:t>introduce to the public who she is as an individual and what she is capable of as a future representative</w:t>
      </w:r>
      <w:r w:rsidR="00A4034E" w:rsidRPr="00A4034E">
        <w:rPr>
          <w:lang w:val="en-US"/>
        </w:rPr>
        <w:t xml:space="preserve">, and </w:t>
      </w:r>
      <w:r w:rsidR="00A4034E">
        <w:rPr>
          <w:lang w:val="en-US"/>
        </w:rPr>
        <w:t>she also offered some relatable facts and situations that can appeal to the working class public to show that she’s on their sides. Using directive acts, she included herself as a part of the society and shows that she wants to make a change together with them, not on her own. This is a different approach to political advertisement since most of them rely more on the commissive acts by promising a better future for the society. This different strategy is something fresh that eventually played a part in her win in the 2018 Congressional District Election.</w:t>
      </w:r>
    </w:p>
    <w:p w14:paraId="21F41D9F" w14:textId="77777777" w:rsidR="00226CFD" w:rsidRPr="00D66233" w:rsidRDefault="00226CFD" w:rsidP="00226CFD">
      <w:pPr>
        <w:pStyle w:val="Wawasan16KeywordsJudul"/>
        <w:rPr>
          <w:lang w:val="en-US"/>
        </w:rPr>
      </w:pPr>
      <w:r w:rsidRPr="00D66233">
        <w:rPr>
          <w:lang w:val="en-US"/>
        </w:rPr>
        <w:t>Keywords:</w:t>
      </w:r>
    </w:p>
    <w:p w14:paraId="2D212D9C" w14:textId="03F4C8E0" w:rsidR="00226CFD" w:rsidRDefault="00555E2A" w:rsidP="00226CFD">
      <w:pPr>
        <w:pStyle w:val="Wawasan17Keywordsbody"/>
        <w:rPr>
          <w:lang w:val="en-US"/>
        </w:rPr>
      </w:pPr>
      <w:r w:rsidRPr="00D66233">
        <w:rPr>
          <w:lang w:val="en-US"/>
        </w:rPr>
        <w:t>speech acts</w:t>
      </w:r>
      <w:r w:rsidR="0051614C" w:rsidRPr="00D66233">
        <w:rPr>
          <w:lang w:val="en-US"/>
        </w:rPr>
        <w:t xml:space="preserve"> theory</w:t>
      </w:r>
      <w:r w:rsidR="00226CFD" w:rsidRPr="00D66233">
        <w:rPr>
          <w:lang w:val="en-US"/>
        </w:rPr>
        <w:t>;</w:t>
      </w:r>
      <w:r w:rsidR="009344F1">
        <w:rPr>
          <w:lang w:val="en-US"/>
        </w:rPr>
        <w:t xml:space="preserve"> pragmatics;</w:t>
      </w:r>
      <w:r w:rsidR="00226CFD" w:rsidRPr="00D66233">
        <w:rPr>
          <w:lang w:val="en-US"/>
        </w:rPr>
        <w:t xml:space="preserve"> </w:t>
      </w:r>
      <w:r w:rsidR="0051614C" w:rsidRPr="00D66233">
        <w:rPr>
          <w:lang w:val="en-US"/>
        </w:rPr>
        <w:t>political discourse</w:t>
      </w:r>
      <w:r w:rsidR="00226CFD" w:rsidRPr="00D66233">
        <w:rPr>
          <w:lang w:val="en-US"/>
        </w:rPr>
        <w:t xml:space="preserve">; </w:t>
      </w:r>
      <w:r w:rsidR="0051614C" w:rsidRPr="00D66233">
        <w:rPr>
          <w:lang w:val="en-US"/>
        </w:rPr>
        <w:t>language and politics</w:t>
      </w:r>
      <w:r w:rsidR="00226CFD" w:rsidRPr="00D66233">
        <w:rPr>
          <w:lang w:val="en-US"/>
        </w:rPr>
        <w:t xml:space="preserve">; </w:t>
      </w:r>
      <w:r w:rsidRPr="00D66233">
        <w:rPr>
          <w:lang w:val="en-US"/>
        </w:rPr>
        <w:t>political language</w:t>
      </w:r>
      <w:r w:rsidR="00226CFD" w:rsidRPr="00D66233">
        <w:rPr>
          <w:lang w:val="en-US"/>
        </w:rPr>
        <w:t>.</w:t>
      </w:r>
    </w:p>
    <w:p w14:paraId="60CAD95E" w14:textId="77777777" w:rsidR="00C94F47" w:rsidRPr="00D66233" w:rsidRDefault="00C94F47" w:rsidP="00226CFD">
      <w:pPr>
        <w:pStyle w:val="Wawasan17Keywordsbody"/>
        <w:rPr>
          <w:lang w:val="en-US"/>
        </w:rPr>
      </w:pPr>
    </w:p>
    <w:bookmarkEnd w:id="1"/>
    <w:p w14:paraId="6A3321D3" w14:textId="46A5811B" w:rsidR="0051614C" w:rsidRPr="00D66233" w:rsidRDefault="0051614C" w:rsidP="00226CFD">
      <w:pPr>
        <w:pStyle w:val="Wawasan17Keywordsbody"/>
        <w:rPr>
          <w:lang w:val="en-US"/>
        </w:rPr>
      </w:pPr>
    </w:p>
    <w:p w14:paraId="42B8C8DB" w14:textId="63A3A763" w:rsidR="0051614C" w:rsidRPr="00D74D9A" w:rsidRDefault="0051614C" w:rsidP="0051614C">
      <w:pPr>
        <w:pStyle w:val="Wawasan14Abstrakjudul"/>
      </w:pPr>
      <w:r w:rsidRPr="00D74D9A">
        <w:t>Abstrak</w:t>
      </w:r>
    </w:p>
    <w:p w14:paraId="45FE54BF" w14:textId="4CDB9207" w:rsidR="0051614C" w:rsidRPr="00D74D9A" w:rsidRDefault="00D74D9A" w:rsidP="0051614C">
      <w:pPr>
        <w:pStyle w:val="Wawasan15Abstrakbody"/>
      </w:pPr>
      <w:r w:rsidRPr="00D74D9A">
        <w:t xml:space="preserve">Penelitian ini membahas peran bahasa dalam komunikasi dan interpretasi maksud penuturan dengan menganalisis narasi iklan politik Alexandria Ocasio-Cortez dalam Kampanye Kongres tahun 2018. Oleh karena itu, penelitian ini fokus kepada fungsi pragmatik dari lokusi, ilokusi, dan perlokusi dari penuturan. Penelitian ini dilakukan menggunakan metode kualitatif-deskriptif. Hasil menunjukkan bahwa persentase keseluruhan frekuensi tindak tutur dalam iklan politik Ocasio-Cortez pada tahun 2018 adalah: 68% asertif, 23% direktif, 4.5% komisif, dan 4.5% deklaratif. Hasil ini </w:t>
      </w:r>
      <w:r>
        <w:t xml:space="preserve">menggambarkan bahwa Ocasio-Cortez bergantung kepada kalimat yang menggunakan tindak asertif daripada tindak tutur yang lainnya, dikarenakan ia ingin memperkenalkan </w:t>
      </w:r>
      <w:r w:rsidR="009E5B3C">
        <w:t>dirinya sebagai individu dan kapabilitasnya sebagai calon wakil rakyat kepada publik, dan ia juga memberikan beberapa fakta dan situasi yang dialami oleh kaum kelas pekerja untuk menunjukkan bahwa ia ada di sisi mereka. Dengan menggunakan tindak direktif, ia menjadikan dirinya bagian dari masyarakat dan memperlihatkan bahwa ia ingin membuat perubahan bersama-sama dengan masyarakat. Hal ini merupakan pendekatan yang sedikit berbeda daripada iklan kampanye politik yang lainnya, melihat iklan yang lain lebih banyak menggunakan tindak komisif dengan memberikan janji-janji. Strategi yang berbeda ini merupakan sesuatu yang baru yang dapat dikatakan berperan penting pada kemenangan Ocasio-Cortez di Pemilu Kongres tahun 2018.</w:t>
      </w:r>
    </w:p>
    <w:p w14:paraId="4905FF66" w14:textId="055B2A9B" w:rsidR="0051614C" w:rsidRPr="00D74D9A" w:rsidRDefault="0051614C" w:rsidP="0051614C">
      <w:pPr>
        <w:pStyle w:val="Wawasan16KeywordsJudul"/>
        <w:rPr>
          <w:lang w:val="id-ID"/>
        </w:rPr>
      </w:pPr>
      <w:r w:rsidRPr="00D74D9A">
        <w:rPr>
          <w:lang w:val="id-ID"/>
        </w:rPr>
        <w:t>Kata kunci:</w:t>
      </w:r>
    </w:p>
    <w:p w14:paraId="0623C7FF" w14:textId="53C63FE6" w:rsidR="0051614C" w:rsidRPr="00D74D9A" w:rsidRDefault="0051614C" w:rsidP="0051614C">
      <w:pPr>
        <w:pStyle w:val="Wawasan17Keywordsbody"/>
      </w:pPr>
      <w:r w:rsidRPr="00D74D9A">
        <w:t xml:space="preserve">teori tindak tutur; </w:t>
      </w:r>
      <w:r w:rsidR="009344F1" w:rsidRPr="00D74D9A">
        <w:t>pragmatik; dikursus</w:t>
      </w:r>
      <w:r w:rsidRPr="00D74D9A">
        <w:t xml:space="preserve"> politi</w:t>
      </w:r>
      <w:r w:rsidR="009344F1" w:rsidRPr="00D74D9A">
        <w:t>k</w:t>
      </w:r>
      <w:r w:rsidRPr="00D74D9A">
        <w:t>; politik dan bahasa; bahasa politik.</w:t>
      </w:r>
    </w:p>
    <w:p w14:paraId="5656C066" w14:textId="77777777" w:rsidR="0051614C" w:rsidRPr="00D66233" w:rsidRDefault="0051614C" w:rsidP="00226CFD">
      <w:pPr>
        <w:pStyle w:val="Wawasan17Keywordsbody"/>
        <w:rPr>
          <w:i w:val="0"/>
          <w:iCs/>
          <w:lang w:val="en-US"/>
        </w:rPr>
      </w:pPr>
    </w:p>
    <w:p w14:paraId="47792C41" w14:textId="77777777" w:rsidR="00226CFD" w:rsidRPr="00D66233" w:rsidRDefault="00226CFD" w:rsidP="00226CFD">
      <w:pPr>
        <w:jc w:val="center"/>
        <w:rPr>
          <w:sz w:val="20"/>
          <w:szCs w:val="20"/>
          <w:lang w:val="en-US"/>
        </w:rPr>
        <w:sectPr w:rsidR="00226CFD" w:rsidRPr="00D66233" w:rsidSect="00226CFD">
          <w:headerReference w:type="even" r:id="rId10"/>
          <w:footerReference w:type="even" r:id="rId11"/>
          <w:footerReference w:type="default" r:id="rId12"/>
          <w:headerReference w:type="first" r:id="rId13"/>
          <w:pgSz w:w="11907" w:h="16840" w:code="9"/>
          <w:pgMar w:top="1701" w:right="1701" w:bottom="1701" w:left="2268" w:header="425" w:footer="720" w:gutter="0"/>
          <w:pgNumType w:start="1"/>
          <w:cols w:space="331"/>
          <w:docGrid w:linePitch="360"/>
        </w:sectPr>
      </w:pPr>
      <w:r w:rsidRPr="00D66233">
        <w:rPr>
          <w:sz w:val="20"/>
          <w:szCs w:val="20"/>
          <w:lang w:val="en-US"/>
        </w:rPr>
        <w:t>__________________________</w:t>
      </w:r>
    </w:p>
    <w:p w14:paraId="6CDF9322" w14:textId="15F73356" w:rsidR="00226CFD" w:rsidRPr="00D66233" w:rsidRDefault="00226CFD" w:rsidP="00226CFD">
      <w:pPr>
        <w:jc w:val="center"/>
        <w:rPr>
          <w:sz w:val="20"/>
          <w:szCs w:val="20"/>
          <w:lang w:val="en-US"/>
        </w:rPr>
      </w:pPr>
    </w:p>
    <w:p w14:paraId="581C7AE8" w14:textId="0830A6BD" w:rsidR="00C94F47" w:rsidRDefault="00C94F47">
      <w:pPr>
        <w:spacing w:after="160" w:line="259" w:lineRule="auto"/>
        <w:rPr>
          <w:b/>
          <w:bCs/>
          <w:sz w:val="20"/>
          <w:szCs w:val="20"/>
          <w:lang w:val="en-US"/>
        </w:rPr>
      </w:pPr>
      <w:r>
        <w:rPr>
          <w:b/>
          <w:bCs/>
          <w:sz w:val="20"/>
          <w:szCs w:val="20"/>
          <w:lang w:val="en-US"/>
        </w:rPr>
        <w:br w:type="page"/>
      </w:r>
    </w:p>
    <w:p w14:paraId="4D795F26" w14:textId="77777777" w:rsidR="00226CFD" w:rsidRPr="00D66233" w:rsidRDefault="00226CFD" w:rsidP="00226CFD">
      <w:pPr>
        <w:jc w:val="center"/>
        <w:outlineLvl w:val="0"/>
        <w:rPr>
          <w:b/>
          <w:bCs/>
          <w:sz w:val="20"/>
          <w:szCs w:val="20"/>
          <w:lang w:val="en-US"/>
        </w:rPr>
      </w:pPr>
    </w:p>
    <w:p w14:paraId="4FCC9D89" w14:textId="77777777" w:rsidR="00226CFD" w:rsidRPr="00D66233" w:rsidRDefault="00226CFD" w:rsidP="00226CFD">
      <w:pPr>
        <w:spacing w:line="360" w:lineRule="auto"/>
        <w:jc w:val="both"/>
        <w:rPr>
          <w:lang w:val="en-US"/>
        </w:rPr>
        <w:sectPr w:rsidR="00226CFD" w:rsidRPr="00D66233" w:rsidSect="00226CFD">
          <w:type w:val="continuous"/>
          <w:pgSz w:w="11907" w:h="16840" w:code="9"/>
          <w:pgMar w:top="1701" w:right="1701" w:bottom="1701" w:left="2268" w:header="425" w:footer="720" w:gutter="0"/>
          <w:pgNumType w:start="1"/>
          <w:cols w:space="331"/>
          <w:docGrid w:linePitch="360"/>
        </w:sectPr>
      </w:pPr>
    </w:p>
    <w:p w14:paraId="77C47B8A" w14:textId="3B32DA79" w:rsidR="00226CFD" w:rsidRPr="00D66233" w:rsidRDefault="00226CFD" w:rsidP="00F06D81">
      <w:pPr>
        <w:pStyle w:val="Wawasan2Heading1Pendahuluandll"/>
        <w:numPr>
          <w:ilvl w:val="0"/>
          <w:numId w:val="0"/>
        </w:numPr>
        <w:ind w:left="284" w:hanging="284"/>
        <w:rPr>
          <w:lang w:val="en-US"/>
        </w:rPr>
      </w:pPr>
      <w:r w:rsidRPr="00D66233">
        <w:rPr>
          <w:lang w:val="en-US"/>
        </w:rPr>
        <w:t>INTRODUCTION</w:t>
      </w:r>
    </w:p>
    <w:p w14:paraId="048F4670" w14:textId="63AEFB4B" w:rsidR="0062550F" w:rsidRDefault="009344F1" w:rsidP="0062550F">
      <w:pPr>
        <w:pStyle w:val="Wawasan24BodyArticle"/>
        <w:rPr>
          <w:lang w:val="en-US"/>
        </w:rPr>
      </w:pPr>
      <w:r w:rsidRPr="009344F1">
        <w:rPr>
          <w:lang w:val="en-US"/>
        </w:rPr>
        <w:t>Politicians</w:t>
      </w:r>
      <w:r w:rsidR="008F2140">
        <w:rPr>
          <w:lang w:val="en-US"/>
        </w:rPr>
        <w:t xml:space="preserve"> directly</w:t>
      </w:r>
      <w:r w:rsidRPr="009344F1">
        <w:rPr>
          <w:lang w:val="en-US"/>
        </w:rPr>
        <w:t xml:space="preserve"> communicate with the general public </w:t>
      </w:r>
      <w:r w:rsidR="008F2140">
        <w:rPr>
          <w:lang w:val="en-US"/>
        </w:rPr>
        <w:t>for the purpose of convincing</w:t>
      </w:r>
      <w:r w:rsidRPr="009344F1">
        <w:rPr>
          <w:lang w:val="en-US"/>
        </w:rPr>
        <w:t xml:space="preserve"> them of their ideas</w:t>
      </w:r>
      <w:r w:rsidR="008F2140">
        <w:rPr>
          <w:lang w:val="en-US"/>
        </w:rPr>
        <w:t xml:space="preserve"> or future agendas</w:t>
      </w:r>
      <w:r w:rsidRPr="009344F1">
        <w:rPr>
          <w:lang w:val="en-US"/>
        </w:rPr>
        <w:t>.</w:t>
      </w:r>
      <w:r w:rsidR="008F2140">
        <w:rPr>
          <w:lang w:val="en-US"/>
        </w:rPr>
        <w:t xml:space="preserve"> </w:t>
      </w:r>
      <w:r w:rsidRPr="009344F1">
        <w:rPr>
          <w:lang w:val="en-US"/>
        </w:rPr>
        <w:t xml:space="preserve">Usually, the speakers would promote </w:t>
      </w:r>
      <w:r w:rsidR="008F2140">
        <w:rPr>
          <w:lang w:val="en-US"/>
        </w:rPr>
        <w:t>themselves</w:t>
      </w:r>
      <w:r w:rsidRPr="009344F1">
        <w:rPr>
          <w:lang w:val="en-US"/>
        </w:rPr>
        <w:t xml:space="preserve"> and talk about their poten</w:t>
      </w:r>
      <w:r w:rsidR="008F2140">
        <w:rPr>
          <w:lang w:val="en-US"/>
        </w:rPr>
        <w:t>tial</w:t>
      </w:r>
      <w:r w:rsidRPr="009344F1">
        <w:rPr>
          <w:lang w:val="en-US"/>
        </w:rPr>
        <w:t xml:space="preserve"> to be a good </w:t>
      </w:r>
      <w:r w:rsidR="008F2140">
        <w:rPr>
          <w:lang w:val="en-US"/>
        </w:rPr>
        <w:t>representative</w:t>
      </w:r>
      <w:r w:rsidRPr="009344F1">
        <w:rPr>
          <w:lang w:val="en-US"/>
        </w:rPr>
        <w:t xml:space="preserve"> with all their</w:t>
      </w:r>
      <w:r w:rsidR="008F2140">
        <w:rPr>
          <w:lang w:val="en-US"/>
        </w:rPr>
        <w:t xml:space="preserve"> </w:t>
      </w:r>
      <w:r w:rsidR="008F2140" w:rsidRPr="009344F1">
        <w:rPr>
          <w:lang w:val="en-US"/>
        </w:rPr>
        <w:t>aspirations</w:t>
      </w:r>
      <w:r w:rsidRPr="009344F1">
        <w:rPr>
          <w:lang w:val="en-US"/>
        </w:rPr>
        <w:t xml:space="preserve"> to </w:t>
      </w:r>
      <w:r w:rsidR="008F2140" w:rsidRPr="009344F1">
        <w:rPr>
          <w:lang w:val="en-US"/>
        </w:rPr>
        <w:t>influence</w:t>
      </w:r>
      <w:r w:rsidRPr="009344F1">
        <w:rPr>
          <w:lang w:val="en-US"/>
        </w:rPr>
        <w:t xml:space="preserve"> the hearer. </w:t>
      </w:r>
      <w:r w:rsidR="008F2140">
        <w:rPr>
          <w:lang w:val="en-US"/>
        </w:rPr>
        <w:t>This condition gave birth to the discourse on political language.</w:t>
      </w:r>
      <w:r w:rsidR="0062550F">
        <w:rPr>
          <w:lang w:val="en-US"/>
        </w:rPr>
        <w:t xml:space="preserve"> </w:t>
      </w:r>
      <w:r w:rsidR="0062550F" w:rsidRPr="0062550F">
        <w:rPr>
          <w:lang w:val="en-US"/>
        </w:rPr>
        <w:t>Political language deals with the use of power to organize people’s mind and opinion</w:t>
      </w:r>
      <w:r w:rsidR="0062550F">
        <w:rPr>
          <w:lang w:val="en-US"/>
        </w:rPr>
        <w:t xml:space="preserve"> </w:t>
      </w:r>
      <w:sdt>
        <w:sdtPr>
          <w:rPr>
            <w:lang w:val="en-US"/>
          </w:rPr>
          <w:id w:val="-2144034642"/>
          <w:citation/>
        </w:sdtPr>
        <w:sdtEndPr/>
        <w:sdtContent>
          <w:r w:rsidR="0062550F">
            <w:rPr>
              <w:lang w:val="en-US"/>
            </w:rPr>
            <w:fldChar w:fldCharType="begin"/>
          </w:r>
          <w:r w:rsidR="0062550F">
            <w:rPr>
              <w:lang w:val="en-US"/>
            </w:rPr>
            <w:instrText xml:space="preserve"> CITATION Has15 \l 1033 </w:instrText>
          </w:r>
          <w:r w:rsidR="0062550F">
            <w:rPr>
              <w:lang w:val="en-US"/>
            </w:rPr>
            <w:fldChar w:fldCharType="separate"/>
          </w:r>
          <w:r w:rsidR="009B4196" w:rsidRPr="009B4196">
            <w:rPr>
              <w:noProof/>
              <w:lang w:val="en-US"/>
            </w:rPr>
            <w:t>(Hashim, 2015)</w:t>
          </w:r>
          <w:r w:rsidR="0062550F">
            <w:rPr>
              <w:lang w:val="en-US"/>
            </w:rPr>
            <w:fldChar w:fldCharType="end"/>
          </w:r>
        </w:sdtContent>
      </w:sdt>
      <w:r w:rsidR="0062550F" w:rsidRPr="0062550F">
        <w:rPr>
          <w:lang w:val="en-US"/>
        </w:rPr>
        <w:t xml:space="preserve">. </w:t>
      </w:r>
      <w:r w:rsidR="0062550F">
        <w:rPr>
          <w:lang w:val="en-US"/>
        </w:rPr>
        <w:t>The use of language in politics</w:t>
      </w:r>
      <w:r w:rsidR="0062550F" w:rsidRPr="0062550F">
        <w:rPr>
          <w:lang w:val="en-US"/>
        </w:rPr>
        <w:t>,</w:t>
      </w:r>
      <w:r w:rsidR="0062550F">
        <w:rPr>
          <w:lang w:val="en-US"/>
        </w:rPr>
        <w:t xml:space="preserve"> whether through speeches or advertisement video </w:t>
      </w:r>
      <w:r w:rsidR="00E37A53">
        <w:rPr>
          <w:lang w:val="en-US"/>
        </w:rPr>
        <w:t>affect the</w:t>
      </w:r>
      <w:r w:rsidR="0062550F" w:rsidRPr="0062550F">
        <w:rPr>
          <w:lang w:val="en-US"/>
        </w:rPr>
        <w:t xml:space="preserve"> success of the</w:t>
      </w:r>
      <w:r w:rsidR="00E37A53">
        <w:rPr>
          <w:lang w:val="en-US"/>
        </w:rPr>
        <w:t xml:space="preserve"> campaign because it can be the tool</w:t>
      </w:r>
      <w:r w:rsidR="0062550F" w:rsidRPr="0062550F">
        <w:rPr>
          <w:lang w:val="en-US"/>
        </w:rPr>
        <w:t xml:space="preserve"> </w:t>
      </w:r>
      <w:r w:rsidR="00E37A53">
        <w:rPr>
          <w:lang w:val="en-US"/>
        </w:rPr>
        <w:t>to</w:t>
      </w:r>
      <w:r w:rsidR="0062550F" w:rsidRPr="0062550F">
        <w:rPr>
          <w:lang w:val="en-US"/>
        </w:rPr>
        <w:t xml:space="preserve"> establish and</w:t>
      </w:r>
      <w:r w:rsidR="0062550F">
        <w:rPr>
          <w:lang w:val="en-US"/>
        </w:rPr>
        <w:t xml:space="preserve"> </w:t>
      </w:r>
      <w:r w:rsidR="0062550F" w:rsidRPr="0062550F">
        <w:rPr>
          <w:lang w:val="en-US"/>
        </w:rPr>
        <w:t>maintain social relationships, express feelings, and sell ideas, policies and programs</w:t>
      </w:r>
      <w:r w:rsidR="009B4196">
        <w:rPr>
          <w:lang w:val="en-US"/>
        </w:rPr>
        <w:t xml:space="preserve"> </w:t>
      </w:r>
      <w:sdt>
        <w:sdtPr>
          <w:rPr>
            <w:lang w:val="en-US"/>
          </w:rPr>
          <w:id w:val="-1078597398"/>
          <w:citation/>
        </w:sdtPr>
        <w:sdtEndPr/>
        <w:sdtContent>
          <w:r w:rsidR="009B4196">
            <w:rPr>
              <w:lang w:val="en-US"/>
            </w:rPr>
            <w:fldChar w:fldCharType="begin"/>
          </w:r>
          <w:r w:rsidR="009B4196">
            <w:rPr>
              <w:lang w:val="en-US"/>
            </w:rPr>
            <w:instrText xml:space="preserve"> CITATION Ili15 \l 1033 </w:instrText>
          </w:r>
          <w:r w:rsidR="009B4196">
            <w:rPr>
              <w:lang w:val="en-US"/>
            </w:rPr>
            <w:fldChar w:fldCharType="separate"/>
          </w:r>
          <w:r w:rsidR="009B4196" w:rsidRPr="009B4196">
            <w:rPr>
              <w:noProof/>
              <w:lang w:val="en-US"/>
            </w:rPr>
            <w:t>(Ilić &amp; Radulović, 2015)</w:t>
          </w:r>
          <w:r w:rsidR="009B4196">
            <w:rPr>
              <w:lang w:val="en-US"/>
            </w:rPr>
            <w:fldChar w:fldCharType="end"/>
          </w:r>
        </w:sdtContent>
      </w:sdt>
      <w:r w:rsidR="00E37A53">
        <w:rPr>
          <w:lang w:val="en-US"/>
        </w:rPr>
        <w:t>.</w:t>
      </w:r>
    </w:p>
    <w:p w14:paraId="6E85009A" w14:textId="10364B1E" w:rsidR="00B24D95" w:rsidRDefault="0062550F" w:rsidP="0062550F">
      <w:pPr>
        <w:pStyle w:val="Wawasan24BodyArticle"/>
        <w:rPr>
          <w:lang w:val="en-US"/>
        </w:rPr>
      </w:pPr>
      <w:r>
        <w:rPr>
          <w:lang w:val="en-US"/>
        </w:rPr>
        <w:t>The majority of</w:t>
      </w:r>
      <w:r w:rsidR="00B24D95" w:rsidRPr="00B24D95">
        <w:rPr>
          <w:lang w:val="en-US"/>
        </w:rPr>
        <w:t xml:space="preserve"> politicians are </w:t>
      </w:r>
      <w:r>
        <w:rPr>
          <w:lang w:val="en-US"/>
        </w:rPr>
        <w:t>oblivious</w:t>
      </w:r>
      <w:r w:rsidR="00B24D95" w:rsidRPr="00B24D95">
        <w:rPr>
          <w:lang w:val="en-US"/>
        </w:rPr>
        <w:t xml:space="preserve"> </w:t>
      </w:r>
      <w:r>
        <w:rPr>
          <w:lang w:val="en-US"/>
        </w:rPr>
        <w:t>to</w:t>
      </w:r>
      <w:r w:rsidR="00B24D95" w:rsidRPr="00B24D95">
        <w:rPr>
          <w:lang w:val="en-US"/>
        </w:rPr>
        <w:t xml:space="preserve"> the fact that there is a </w:t>
      </w:r>
      <w:r>
        <w:rPr>
          <w:lang w:val="en-US"/>
        </w:rPr>
        <w:t>connection</w:t>
      </w:r>
      <w:r w:rsidR="00B24D95" w:rsidRPr="00B24D95">
        <w:rPr>
          <w:lang w:val="en-US"/>
        </w:rPr>
        <w:t xml:space="preserve"> between what is said, what is meant, and the</w:t>
      </w:r>
      <w:r w:rsidR="00B24D95">
        <w:rPr>
          <w:lang w:val="en-US"/>
        </w:rPr>
        <w:t xml:space="preserve"> </w:t>
      </w:r>
      <w:r w:rsidR="00B24D95" w:rsidRPr="00B24D95">
        <w:rPr>
          <w:lang w:val="en-US"/>
        </w:rPr>
        <w:t xml:space="preserve">action </w:t>
      </w:r>
      <w:r w:rsidRPr="00B24D95">
        <w:rPr>
          <w:lang w:val="en-US"/>
        </w:rPr>
        <w:t>communicated</w:t>
      </w:r>
      <w:r w:rsidR="00B24D95" w:rsidRPr="00B24D95">
        <w:rPr>
          <w:lang w:val="en-US"/>
        </w:rPr>
        <w:t xml:space="preserve"> by what is said. </w:t>
      </w:r>
      <w:r w:rsidRPr="0062550F">
        <w:rPr>
          <w:lang w:val="en-US"/>
        </w:rPr>
        <w:t>In</w:t>
      </w:r>
      <w:r>
        <w:rPr>
          <w:lang w:val="en-US"/>
        </w:rPr>
        <w:t xml:space="preserve"> the context of </w:t>
      </w:r>
      <w:r w:rsidRPr="0062550F">
        <w:rPr>
          <w:lang w:val="en-US"/>
        </w:rPr>
        <w:t xml:space="preserve">pragmatics, this </w:t>
      </w:r>
      <w:r>
        <w:rPr>
          <w:lang w:val="en-US"/>
        </w:rPr>
        <w:t>is called as the</w:t>
      </w:r>
      <w:r w:rsidRPr="0062550F">
        <w:rPr>
          <w:lang w:val="en-US"/>
        </w:rPr>
        <w:t xml:space="preserve"> Speech Act Theory</w:t>
      </w:r>
      <w:r>
        <w:rPr>
          <w:lang w:val="en-US"/>
        </w:rPr>
        <w:t>. This theory asserts that</w:t>
      </w:r>
      <w:r w:rsidRPr="0062550F">
        <w:rPr>
          <w:lang w:val="en-US"/>
        </w:rPr>
        <w:t xml:space="preserve"> speech act performed by particular word often depends on the</w:t>
      </w:r>
      <w:r>
        <w:rPr>
          <w:lang w:val="en-US"/>
        </w:rPr>
        <w:t xml:space="preserve"> </w:t>
      </w:r>
      <w:r w:rsidRPr="0062550F">
        <w:rPr>
          <w:lang w:val="en-US"/>
        </w:rPr>
        <w:t xml:space="preserve">speaker’s intention and the context in which the word uttered. </w:t>
      </w:r>
      <w:r w:rsidR="009344F1">
        <w:rPr>
          <w:lang w:val="en-US"/>
        </w:rPr>
        <w:t xml:space="preserve">The </w:t>
      </w:r>
      <w:r w:rsidR="009344F1" w:rsidRPr="009344F1">
        <w:rPr>
          <w:lang w:val="en-US"/>
        </w:rPr>
        <w:t>Speech Acts Theory</w:t>
      </w:r>
      <w:r w:rsidR="009344F1">
        <w:rPr>
          <w:lang w:val="en-US"/>
        </w:rPr>
        <w:t xml:space="preserve"> is the central to pragmatics</w:t>
      </w:r>
      <w:r w:rsidR="00D74D9A">
        <w:rPr>
          <w:lang w:val="en-US"/>
        </w:rPr>
        <w:t xml:space="preserve"> as it is a tool for </w:t>
      </w:r>
      <w:r w:rsidR="009344F1" w:rsidRPr="009344F1">
        <w:rPr>
          <w:lang w:val="en-US"/>
        </w:rPr>
        <w:t>interpret</w:t>
      </w:r>
      <w:r w:rsidR="00D74D9A">
        <w:rPr>
          <w:lang w:val="en-US"/>
        </w:rPr>
        <w:t>ing</w:t>
      </w:r>
      <w:r w:rsidR="009344F1" w:rsidRPr="009344F1">
        <w:rPr>
          <w:lang w:val="en-US"/>
        </w:rPr>
        <w:t xml:space="preserve"> the meaning and function of words in</w:t>
      </w:r>
      <w:r w:rsidR="009344F1">
        <w:rPr>
          <w:lang w:val="en-US"/>
        </w:rPr>
        <w:t xml:space="preserve"> </w:t>
      </w:r>
      <w:r w:rsidR="009344F1" w:rsidRPr="009344F1">
        <w:rPr>
          <w:lang w:val="en-US"/>
        </w:rPr>
        <w:t>different situations</w:t>
      </w:r>
      <w:r w:rsidR="00D74D9A">
        <w:rPr>
          <w:lang w:val="en-US"/>
        </w:rPr>
        <w:t xml:space="preserve"> of speech utterance</w:t>
      </w:r>
      <w:r w:rsidR="009B4196">
        <w:rPr>
          <w:lang w:val="en-US"/>
        </w:rPr>
        <w:t xml:space="preserve"> </w:t>
      </w:r>
      <w:sdt>
        <w:sdtPr>
          <w:rPr>
            <w:lang w:val="en-US"/>
          </w:rPr>
          <w:id w:val="-131175809"/>
          <w:citation/>
        </w:sdtPr>
        <w:sdtEndPr/>
        <w:sdtContent>
          <w:r w:rsidR="009B4196">
            <w:rPr>
              <w:lang w:val="en-US"/>
            </w:rPr>
            <w:fldChar w:fldCharType="begin"/>
          </w:r>
          <w:r w:rsidR="009B4196">
            <w:rPr>
              <w:lang w:val="en-US"/>
            </w:rPr>
            <w:instrText xml:space="preserve"> CITATION Aus62 \l 1033 </w:instrText>
          </w:r>
          <w:r w:rsidR="009B4196">
            <w:rPr>
              <w:lang w:val="en-US"/>
            </w:rPr>
            <w:fldChar w:fldCharType="separate"/>
          </w:r>
          <w:r w:rsidR="009B4196" w:rsidRPr="009B4196">
            <w:rPr>
              <w:noProof/>
              <w:lang w:val="en-US"/>
            </w:rPr>
            <w:t>(Austin, 1962)</w:t>
          </w:r>
          <w:r w:rsidR="009B4196">
            <w:rPr>
              <w:lang w:val="en-US"/>
            </w:rPr>
            <w:fldChar w:fldCharType="end"/>
          </w:r>
        </w:sdtContent>
      </w:sdt>
      <w:r w:rsidR="009344F1" w:rsidRPr="009344F1">
        <w:rPr>
          <w:lang w:val="en-US"/>
        </w:rPr>
        <w:t xml:space="preserve">. It </w:t>
      </w:r>
      <w:r w:rsidR="00D74D9A">
        <w:rPr>
          <w:lang w:val="en-US"/>
        </w:rPr>
        <w:t>focuses with</w:t>
      </w:r>
      <w:r w:rsidR="009344F1" w:rsidRPr="009344F1">
        <w:rPr>
          <w:lang w:val="en-US"/>
        </w:rPr>
        <w:t xml:space="preserve"> the symbolism of words</w:t>
      </w:r>
      <w:r w:rsidR="009344F1">
        <w:rPr>
          <w:lang w:val="en-US"/>
        </w:rPr>
        <w:t>, t</w:t>
      </w:r>
      <w:r w:rsidR="009344F1" w:rsidRPr="009344F1">
        <w:rPr>
          <w:lang w:val="en-US"/>
        </w:rPr>
        <w:t>he difference between a meaningful</w:t>
      </w:r>
      <w:r w:rsidR="009344F1">
        <w:rPr>
          <w:lang w:val="en-US"/>
        </w:rPr>
        <w:t xml:space="preserve"> </w:t>
      </w:r>
      <w:r w:rsidR="009344F1" w:rsidRPr="009344F1">
        <w:rPr>
          <w:lang w:val="en-US"/>
        </w:rPr>
        <w:t xml:space="preserve">string of words and </w:t>
      </w:r>
      <w:r w:rsidR="00D74D9A">
        <w:rPr>
          <w:lang w:val="en-US"/>
        </w:rPr>
        <w:t xml:space="preserve">the </w:t>
      </w:r>
      <w:r w:rsidR="009344F1" w:rsidRPr="009344F1">
        <w:rPr>
          <w:lang w:val="en-US"/>
        </w:rPr>
        <w:t xml:space="preserve">meaningless ones, the truth value or </w:t>
      </w:r>
      <w:r w:rsidR="00D74D9A" w:rsidRPr="009344F1">
        <w:rPr>
          <w:lang w:val="en-US"/>
        </w:rPr>
        <w:t>inaccuracy</w:t>
      </w:r>
      <w:r w:rsidR="009344F1" w:rsidRPr="009344F1">
        <w:rPr>
          <w:lang w:val="en-US"/>
        </w:rPr>
        <w:t xml:space="preserve"> of utterances, and the function to which language</w:t>
      </w:r>
      <w:r w:rsidR="009344F1">
        <w:rPr>
          <w:lang w:val="en-US"/>
        </w:rPr>
        <w:t xml:space="preserve"> </w:t>
      </w:r>
      <w:r w:rsidR="009344F1" w:rsidRPr="009344F1">
        <w:rPr>
          <w:lang w:val="en-US"/>
        </w:rPr>
        <w:t xml:space="preserve">can be </w:t>
      </w:r>
      <w:r w:rsidR="00D74D9A" w:rsidRPr="009344F1">
        <w:rPr>
          <w:lang w:val="en-US"/>
        </w:rPr>
        <w:t>placed</w:t>
      </w:r>
      <w:r w:rsidR="009344F1">
        <w:rPr>
          <w:lang w:val="en-US"/>
        </w:rPr>
        <w:t xml:space="preserve"> </w:t>
      </w:r>
      <w:sdt>
        <w:sdtPr>
          <w:rPr>
            <w:lang w:val="en-US"/>
          </w:rPr>
          <w:id w:val="-159695461"/>
          <w:citation/>
        </w:sdtPr>
        <w:sdtEndPr/>
        <w:sdtContent>
          <w:r w:rsidR="009344F1">
            <w:rPr>
              <w:lang w:val="en-US"/>
            </w:rPr>
            <w:fldChar w:fldCharType="begin"/>
          </w:r>
          <w:r w:rsidR="009344F1">
            <w:rPr>
              <w:lang w:val="en-US"/>
            </w:rPr>
            <w:instrText xml:space="preserve"> CITATION Has15 \l 1033 </w:instrText>
          </w:r>
          <w:r w:rsidR="009344F1">
            <w:rPr>
              <w:lang w:val="en-US"/>
            </w:rPr>
            <w:fldChar w:fldCharType="separate"/>
          </w:r>
          <w:r w:rsidR="009B4196" w:rsidRPr="009B4196">
            <w:rPr>
              <w:noProof/>
              <w:lang w:val="en-US"/>
            </w:rPr>
            <w:t>(Hashim, 2015)</w:t>
          </w:r>
          <w:r w:rsidR="009344F1">
            <w:rPr>
              <w:lang w:val="en-US"/>
            </w:rPr>
            <w:fldChar w:fldCharType="end"/>
          </w:r>
        </w:sdtContent>
      </w:sdt>
      <w:r w:rsidR="00D74D9A">
        <w:rPr>
          <w:lang w:val="en-US"/>
        </w:rPr>
        <w:t>.</w:t>
      </w:r>
    </w:p>
    <w:p w14:paraId="1390F911" w14:textId="4F543675" w:rsidR="00B24D95" w:rsidRPr="00B24D95" w:rsidRDefault="00B24D95" w:rsidP="00B24D95">
      <w:pPr>
        <w:pStyle w:val="Wawasan24BodyArticle"/>
        <w:rPr>
          <w:lang w:val="en-US"/>
        </w:rPr>
      </w:pPr>
      <w:r w:rsidRPr="00B24D95">
        <w:rPr>
          <w:lang w:val="en-US"/>
        </w:rPr>
        <w:t xml:space="preserve">Speech Acts according to Austin (1962) </w:t>
      </w:r>
      <w:r w:rsidR="00815D90">
        <w:rPr>
          <w:lang w:val="en-US"/>
        </w:rPr>
        <w:t>are divided into</w:t>
      </w:r>
      <w:r w:rsidRPr="00B24D95">
        <w:rPr>
          <w:lang w:val="en-US"/>
        </w:rPr>
        <w:t xml:space="preserve"> three classes, which are: locutionary, illocutionary, and</w:t>
      </w:r>
      <w:r>
        <w:rPr>
          <w:lang w:val="en-US"/>
        </w:rPr>
        <w:t xml:space="preserve"> </w:t>
      </w:r>
      <w:r w:rsidRPr="00B24D95">
        <w:rPr>
          <w:lang w:val="en-US"/>
        </w:rPr>
        <w:t xml:space="preserve">perlocutionary acts. A locutionary act is an act of </w:t>
      </w:r>
      <w:r w:rsidR="00815D90">
        <w:rPr>
          <w:lang w:val="en-US"/>
        </w:rPr>
        <w:t>uttering</w:t>
      </w:r>
      <w:r w:rsidRPr="00B24D95">
        <w:rPr>
          <w:lang w:val="en-US"/>
        </w:rPr>
        <w:t xml:space="preserve"> something; that is, the act of </w:t>
      </w:r>
      <w:r w:rsidR="00815D90" w:rsidRPr="00B24D95">
        <w:rPr>
          <w:lang w:val="en-US"/>
        </w:rPr>
        <w:t>making</w:t>
      </w:r>
      <w:r w:rsidRPr="00B24D95">
        <w:rPr>
          <w:lang w:val="en-US"/>
        </w:rPr>
        <w:t xml:space="preserve"> an utterance.</w:t>
      </w:r>
      <w:r>
        <w:rPr>
          <w:lang w:val="en-US"/>
        </w:rPr>
        <w:t xml:space="preserve"> </w:t>
      </w:r>
      <w:r w:rsidR="00815D90">
        <w:rPr>
          <w:lang w:val="en-US"/>
        </w:rPr>
        <w:t>Meanwhile, the i</w:t>
      </w:r>
      <w:r w:rsidRPr="00B24D95">
        <w:rPr>
          <w:lang w:val="en-US"/>
        </w:rPr>
        <w:t xml:space="preserve">llocutionary acts are the </w:t>
      </w:r>
      <w:r w:rsidR="00815D90" w:rsidRPr="00B24D95">
        <w:rPr>
          <w:lang w:val="en-US"/>
        </w:rPr>
        <w:t>foundation</w:t>
      </w:r>
      <w:r w:rsidRPr="00B24D95">
        <w:rPr>
          <w:lang w:val="en-US"/>
        </w:rPr>
        <w:t xml:space="preserve"> of any theory of speech acts. Illocutionary act is identified by the explicit</w:t>
      </w:r>
      <w:r>
        <w:rPr>
          <w:lang w:val="en-US"/>
        </w:rPr>
        <w:t xml:space="preserve"> </w:t>
      </w:r>
      <w:r w:rsidRPr="00B24D95">
        <w:rPr>
          <w:lang w:val="en-US"/>
        </w:rPr>
        <w:t>performa</w:t>
      </w:r>
      <w:r w:rsidR="00815D90">
        <w:rPr>
          <w:lang w:val="en-US"/>
        </w:rPr>
        <w:t>tive,</w:t>
      </w:r>
      <w:r w:rsidRPr="00B24D95">
        <w:rPr>
          <w:lang w:val="en-US"/>
        </w:rPr>
        <w:t xml:space="preserve"> </w:t>
      </w:r>
      <w:r w:rsidR="00815D90">
        <w:rPr>
          <w:lang w:val="en-US"/>
        </w:rPr>
        <w:t>or</w:t>
      </w:r>
      <w:r w:rsidRPr="00B24D95">
        <w:rPr>
          <w:lang w:val="en-US"/>
        </w:rPr>
        <w:t xml:space="preserve"> the conventional </w:t>
      </w:r>
      <w:r w:rsidR="00815D90" w:rsidRPr="00B24D95">
        <w:rPr>
          <w:lang w:val="en-US"/>
        </w:rPr>
        <w:t>power</w:t>
      </w:r>
      <w:r w:rsidRPr="00B24D95">
        <w:rPr>
          <w:lang w:val="en-US"/>
        </w:rPr>
        <w:t xml:space="preserve"> achieved in the saying of that utterance. This is </w:t>
      </w:r>
      <w:r w:rsidR="00D74D9A" w:rsidRPr="00B24D95">
        <w:rPr>
          <w:lang w:val="en-US"/>
        </w:rPr>
        <w:t>understood</w:t>
      </w:r>
      <w:r w:rsidRPr="00B24D95">
        <w:rPr>
          <w:lang w:val="en-US"/>
        </w:rPr>
        <w:t>, according to</w:t>
      </w:r>
      <w:r>
        <w:rPr>
          <w:lang w:val="en-US"/>
        </w:rPr>
        <w:t xml:space="preserve"> </w:t>
      </w:r>
      <w:r w:rsidRPr="00B24D95">
        <w:rPr>
          <w:lang w:val="en-US"/>
        </w:rPr>
        <w:t>Austin (1962)</w:t>
      </w:r>
      <w:r w:rsidR="00D74D9A">
        <w:rPr>
          <w:lang w:val="en-US"/>
        </w:rPr>
        <w:t>,</w:t>
      </w:r>
      <w:r w:rsidRPr="00B24D95">
        <w:rPr>
          <w:lang w:val="en-US"/>
        </w:rPr>
        <w:t xml:space="preserve"> as the successful </w:t>
      </w:r>
      <w:r w:rsidR="00D74D9A" w:rsidRPr="00B24D95">
        <w:rPr>
          <w:lang w:val="en-US"/>
        </w:rPr>
        <w:t>fulfillment</w:t>
      </w:r>
      <w:r w:rsidRPr="00B24D95">
        <w:rPr>
          <w:lang w:val="en-US"/>
        </w:rPr>
        <w:t xml:space="preserve"> of the speaker’s intention, which Searle (1969)</w:t>
      </w:r>
      <w:r w:rsidR="00D74D9A">
        <w:rPr>
          <w:lang w:val="en-US"/>
        </w:rPr>
        <w:t xml:space="preserve"> describes as</w:t>
      </w:r>
      <w:r w:rsidRPr="00B24D95">
        <w:rPr>
          <w:lang w:val="en-US"/>
        </w:rPr>
        <w:t xml:space="preserve"> a product of the</w:t>
      </w:r>
      <w:r>
        <w:rPr>
          <w:lang w:val="en-US"/>
        </w:rPr>
        <w:t xml:space="preserve"> </w:t>
      </w:r>
      <w:r w:rsidR="00D74D9A">
        <w:rPr>
          <w:lang w:val="en-US"/>
        </w:rPr>
        <w:t>hearer’s</w:t>
      </w:r>
      <w:r w:rsidRPr="00B24D95">
        <w:rPr>
          <w:lang w:val="en-US"/>
        </w:rPr>
        <w:t xml:space="preserve"> interpretation.</w:t>
      </w:r>
      <w:r>
        <w:rPr>
          <w:lang w:val="en-US"/>
        </w:rPr>
        <w:t xml:space="preserve"> </w:t>
      </w:r>
      <w:r w:rsidRPr="00B24D95">
        <w:rPr>
          <w:lang w:val="en-US"/>
        </w:rPr>
        <w:t>Hence, Searle (1969) categorizes the illocutionary acts into five classes:</w:t>
      </w:r>
    </w:p>
    <w:p w14:paraId="76B229A8" w14:textId="0DC3B850" w:rsidR="00B24D95" w:rsidRDefault="00B24D95" w:rsidP="00B24D95">
      <w:pPr>
        <w:pStyle w:val="Wawasan24BodyArticle"/>
        <w:numPr>
          <w:ilvl w:val="0"/>
          <w:numId w:val="5"/>
        </w:numPr>
        <w:rPr>
          <w:lang w:val="en-US"/>
        </w:rPr>
      </w:pPr>
      <w:r w:rsidRPr="00212ADB">
        <w:rPr>
          <w:i/>
          <w:iCs/>
          <w:lang w:val="en-US"/>
        </w:rPr>
        <w:t>Assertive</w:t>
      </w:r>
      <w:r w:rsidR="00512FBC" w:rsidRPr="00212ADB">
        <w:rPr>
          <w:i/>
          <w:iCs/>
          <w:lang w:val="en-US"/>
        </w:rPr>
        <w:t xml:space="preserve"> act</w:t>
      </w:r>
      <w:r w:rsidR="00512FBC">
        <w:rPr>
          <w:lang w:val="en-US"/>
        </w:rPr>
        <w:t>.</w:t>
      </w:r>
      <w:r w:rsidRPr="00B24D95">
        <w:rPr>
          <w:lang w:val="en-US"/>
        </w:rPr>
        <w:t xml:space="preserve"> </w:t>
      </w:r>
      <w:r w:rsidR="00512FBC">
        <w:rPr>
          <w:lang w:val="en-US"/>
        </w:rPr>
        <w:t>This type of speech acts perpetrates the</w:t>
      </w:r>
      <w:r w:rsidRPr="00B24D95">
        <w:rPr>
          <w:lang w:val="en-US"/>
        </w:rPr>
        <w:t xml:space="preserve"> speakers to the truth of the expressed proposition, </w:t>
      </w:r>
      <w:r w:rsidR="00212ADB">
        <w:rPr>
          <w:lang w:val="en-US"/>
        </w:rPr>
        <w:t>such as</w:t>
      </w:r>
      <w:r w:rsidRPr="00B24D95">
        <w:rPr>
          <w:lang w:val="en-US"/>
        </w:rPr>
        <w:t xml:space="preserve"> stating, claiming, reporting,</w:t>
      </w:r>
      <w:r>
        <w:rPr>
          <w:lang w:val="en-US"/>
        </w:rPr>
        <w:t xml:space="preserve"> </w:t>
      </w:r>
      <w:r w:rsidRPr="00B24D95">
        <w:rPr>
          <w:lang w:val="en-US"/>
        </w:rPr>
        <w:t>announcing, etc.</w:t>
      </w:r>
    </w:p>
    <w:p w14:paraId="239B2740" w14:textId="7A5A3D51" w:rsidR="00B24D95" w:rsidRDefault="00B24D95" w:rsidP="00B24D95">
      <w:pPr>
        <w:pStyle w:val="Wawasan24BodyArticle"/>
        <w:numPr>
          <w:ilvl w:val="0"/>
          <w:numId w:val="5"/>
        </w:numPr>
        <w:rPr>
          <w:lang w:val="en-US"/>
        </w:rPr>
      </w:pPr>
      <w:r w:rsidRPr="00212ADB">
        <w:rPr>
          <w:i/>
          <w:iCs/>
          <w:lang w:val="en-US"/>
        </w:rPr>
        <w:t>Directive</w:t>
      </w:r>
      <w:r w:rsidR="00512FBC" w:rsidRPr="00212ADB">
        <w:rPr>
          <w:i/>
          <w:iCs/>
          <w:lang w:val="en-US"/>
        </w:rPr>
        <w:t xml:space="preserve"> act</w:t>
      </w:r>
      <w:r w:rsidR="00512FBC">
        <w:rPr>
          <w:lang w:val="en-US"/>
        </w:rPr>
        <w:t>.</w:t>
      </w:r>
      <w:r w:rsidRPr="00B24D95">
        <w:rPr>
          <w:lang w:val="en-US"/>
        </w:rPr>
        <w:t xml:space="preserve"> </w:t>
      </w:r>
      <w:r w:rsidR="00512FBC">
        <w:rPr>
          <w:lang w:val="en-US"/>
        </w:rPr>
        <w:t>This type of speech acts</w:t>
      </w:r>
      <w:r w:rsidRPr="00B24D95">
        <w:rPr>
          <w:lang w:val="en-US"/>
        </w:rPr>
        <w:t xml:space="preserve"> </w:t>
      </w:r>
      <w:r w:rsidR="00512FBC">
        <w:rPr>
          <w:lang w:val="en-US"/>
        </w:rPr>
        <w:t>are utterances</w:t>
      </w:r>
      <w:r w:rsidRPr="00B24D95">
        <w:rPr>
          <w:lang w:val="en-US"/>
        </w:rPr>
        <w:t xml:space="preserve"> that </w:t>
      </w:r>
      <w:r w:rsidR="00512FBC" w:rsidRPr="00B24D95">
        <w:rPr>
          <w:lang w:val="en-US"/>
        </w:rPr>
        <w:t>induce</w:t>
      </w:r>
      <w:r w:rsidRPr="00B24D95">
        <w:rPr>
          <w:lang w:val="en-US"/>
        </w:rPr>
        <w:t xml:space="preserve"> or make another person’s action fit the propositional </w:t>
      </w:r>
      <w:r w:rsidR="00512FBC">
        <w:rPr>
          <w:lang w:val="en-US"/>
        </w:rPr>
        <w:t>notion</w:t>
      </w:r>
      <w:r w:rsidRPr="00B24D95">
        <w:rPr>
          <w:lang w:val="en-US"/>
        </w:rPr>
        <w:t>.</w:t>
      </w:r>
      <w:r>
        <w:rPr>
          <w:lang w:val="en-US"/>
        </w:rPr>
        <w:t xml:space="preserve"> </w:t>
      </w:r>
      <w:r w:rsidRPr="00B24D95">
        <w:rPr>
          <w:lang w:val="en-US"/>
        </w:rPr>
        <w:t xml:space="preserve">It is </w:t>
      </w:r>
      <w:r w:rsidR="00512FBC">
        <w:rPr>
          <w:lang w:val="en-US"/>
        </w:rPr>
        <w:t>mostly</w:t>
      </w:r>
      <w:r w:rsidRPr="00B24D95">
        <w:rPr>
          <w:lang w:val="en-US"/>
        </w:rPr>
        <w:t xml:space="preserve"> used to give order</w:t>
      </w:r>
      <w:r w:rsidR="00512FBC">
        <w:rPr>
          <w:lang w:val="en-US"/>
        </w:rPr>
        <w:t>, consequently</w:t>
      </w:r>
      <w:r w:rsidRPr="00B24D95">
        <w:rPr>
          <w:lang w:val="en-US"/>
        </w:rPr>
        <w:t xml:space="preserve"> </w:t>
      </w:r>
      <w:r w:rsidR="00512FBC" w:rsidRPr="00B24D95">
        <w:rPr>
          <w:lang w:val="en-US"/>
        </w:rPr>
        <w:t>instigating</w:t>
      </w:r>
      <w:r w:rsidRPr="00B24D95">
        <w:rPr>
          <w:lang w:val="en-US"/>
        </w:rPr>
        <w:t xml:space="preserve"> the </w:t>
      </w:r>
      <w:r w:rsidR="00512FBC">
        <w:rPr>
          <w:lang w:val="en-US"/>
        </w:rPr>
        <w:t>listener</w:t>
      </w:r>
      <w:r w:rsidRPr="00B24D95">
        <w:rPr>
          <w:lang w:val="en-US"/>
        </w:rPr>
        <w:t xml:space="preserve"> to take a particular action, </w:t>
      </w:r>
      <w:r w:rsidR="00212ADB">
        <w:rPr>
          <w:lang w:val="en-US"/>
        </w:rPr>
        <w:t>command</w:t>
      </w:r>
      <w:r w:rsidRPr="00B24D95">
        <w:rPr>
          <w:lang w:val="en-US"/>
        </w:rPr>
        <w:t xml:space="preserve">, </w:t>
      </w:r>
      <w:r w:rsidR="00212ADB">
        <w:rPr>
          <w:lang w:val="en-US"/>
        </w:rPr>
        <w:t>advice</w:t>
      </w:r>
      <w:r w:rsidRPr="00B24D95">
        <w:rPr>
          <w:lang w:val="en-US"/>
        </w:rPr>
        <w:t xml:space="preserve"> or </w:t>
      </w:r>
      <w:r w:rsidR="00212ADB">
        <w:rPr>
          <w:lang w:val="en-US"/>
        </w:rPr>
        <w:t>request</w:t>
      </w:r>
      <w:r w:rsidRPr="00B24D95">
        <w:rPr>
          <w:lang w:val="en-US"/>
        </w:rPr>
        <w:t>.</w:t>
      </w:r>
    </w:p>
    <w:p w14:paraId="414E74A3" w14:textId="601900F7" w:rsidR="00B24D95" w:rsidRDefault="00B24D95" w:rsidP="00B24D95">
      <w:pPr>
        <w:pStyle w:val="Wawasan24BodyArticle"/>
        <w:numPr>
          <w:ilvl w:val="0"/>
          <w:numId w:val="5"/>
        </w:numPr>
        <w:rPr>
          <w:lang w:val="en-US"/>
        </w:rPr>
      </w:pPr>
      <w:r w:rsidRPr="00212ADB">
        <w:rPr>
          <w:i/>
          <w:iCs/>
          <w:lang w:val="en-US"/>
        </w:rPr>
        <w:t>Commissive</w:t>
      </w:r>
      <w:r w:rsidR="00512FBC" w:rsidRPr="00212ADB">
        <w:rPr>
          <w:i/>
          <w:iCs/>
          <w:lang w:val="en-US"/>
        </w:rPr>
        <w:t xml:space="preserve"> act</w:t>
      </w:r>
      <w:r w:rsidR="00512FBC">
        <w:rPr>
          <w:lang w:val="en-US"/>
        </w:rPr>
        <w:t>.</w:t>
      </w:r>
      <w:r w:rsidRPr="00B24D95">
        <w:rPr>
          <w:lang w:val="en-US"/>
        </w:rPr>
        <w:t xml:space="preserve"> </w:t>
      </w:r>
      <w:r w:rsidR="00212ADB">
        <w:rPr>
          <w:lang w:val="en-US"/>
        </w:rPr>
        <w:t>This speech act c</w:t>
      </w:r>
      <w:r w:rsidRPr="00B24D95">
        <w:rPr>
          <w:lang w:val="en-US"/>
        </w:rPr>
        <w:t>ommit</w:t>
      </w:r>
      <w:r w:rsidR="00212ADB">
        <w:rPr>
          <w:lang w:val="en-US"/>
        </w:rPr>
        <w:t>s</w:t>
      </w:r>
      <w:r w:rsidRPr="00B24D95">
        <w:rPr>
          <w:lang w:val="en-US"/>
        </w:rPr>
        <w:t xml:space="preserve"> </w:t>
      </w:r>
      <w:r w:rsidR="00212ADB">
        <w:rPr>
          <w:lang w:val="en-US"/>
        </w:rPr>
        <w:t>the speaker</w:t>
      </w:r>
      <w:r w:rsidRPr="00B24D95">
        <w:rPr>
          <w:lang w:val="en-US"/>
        </w:rPr>
        <w:t xml:space="preserve"> to </w:t>
      </w:r>
      <w:r w:rsidR="00212ADB">
        <w:rPr>
          <w:lang w:val="en-US"/>
        </w:rPr>
        <w:t xml:space="preserve">a </w:t>
      </w:r>
      <w:r w:rsidRPr="00B24D95">
        <w:rPr>
          <w:lang w:val="en-US"/>
        </w:rPr>
        <w:t xml:space="preserve">future action, </w:t>
      </w:r>
      <w:r w:rsidR="00212ADB">
        <w:rPr>
          <w:lang w:val="en-US"/>
        </w:rPr>
        <w:t>such as</w:t>
      </w:r>
      <w:r w:rsidRPr="00B24D95">
        <w:rPr>
          <w:lang w:val="en-US"/>
        </w:rPr>
        <w:t xml:space="preserve"> promising, offering, swearing, etc. to do</w:t>
      </w:r>
      <w:r>
        <w:rPr>
          <w:lang w:val="en-US"/>
        </w:rPr>
        <w:t xml:space="preserve"> </w:t>
      </w:r>
      <w:r w:rsidRPr="00B24D95">
        <w:rPr>
          <w:lang w:val="en-US"/>
        </w:rPr>
        <w:t>something.</w:t>
      </w:r>
    </w:p>
    <w:p w14:paraId="53DFC171" w14:textId="795BD5E8" w:rsidR="00B24D95" w:rsidRPr="00B24D95" w:rsidRDefault="00B24D95" w:rsidP="00B24D95">
      <w:pPr>
        <w:pStyle w:val="Wawasan24BodyArticle"/>
        <w:numPr>
          <w:ilvl w:val="0"/>
          <w:numId w:val="5"/>
        </w:numPr>
        <w:rPr>
          <w:lang w:val="en-US"/>
        </w:rPr>
      </w:pPr>
      <w:r w:rsidRPr="00212ADB">
        <w:rPr>
          <w:i/>
          <w:iCs/>
          <w:lang w:val="en-US"/>
        </w:rPr>
        <w:t>Expressive</w:t>
      </w:r>
      <w:r w:rsidR="00512FBC" w:rsidRPr="00212ADB">
        <w:rPr>
          <w:i/>
          <w:iCs/>
          <w:lang w:val="en-US"/>
        </w:rPr>
        <w:t xml:space="preserve"> act</w:t>
      </w:r>
      <w:r w:rsidR="00512FBC">
        <w:rPr>
          <w:lang w:val="en-US"/>
        </w:rPr>
        <w:t>.</w:t>
      </w:r>
      <w:r w:rsidRPr="00B24D95">
        <w:rPr>
          <w:lang w:val="en-US"/>
        </w:rPr>
        <w:t xml:space="preserve"> </w:t>
      </w:r>
      <w:r w:rsidR="00212ADB">
        <w:rPr>
          <w:lang w:val="en-US"/>
        </w:rPr>
        <w:t>This type of acts expresses a</w:t>
      </w:r>
      <w:r w:rsidRPr="00B24D95">
        <w:rPr>
          <w:lang w:val="en-US"/>
        </w:rPr>
        <w:t xml:space="preserve"> psychological state, </w:t>
      </w:r>
      <w:r w:rsidR="00212ADB">
        <w:rPr>
          <w:lang w:val="en-US"/>
        </w:rPr>
        <w:t>such as</w:t>
      </w:r>
      <w:r w:rsidRPr="00B24D95">
        <w:rPr>
          <w:lang w:val="en-US"/>
        </w:rPr>
        <w:t xml:space="preserve"> thinking, apologizing,</w:t>
      </w:r>
      <w:r>
        <w:rPr>
          <w:lang w:val="en-US"/>
        </w:rPr>
        <w:t xml:space="preserve"> </w:t>
      </w:r>
      <w:r w:rsidRPr="00B24D95">
        <w:rPr>
          <w:lang w:val="en-US"/>
        </w:rPr>
        <w:t>congratulating, etc.</w:t>
      </w:r>
    </w:p>
    <w:p w14:paraId="4BC6BEBA" w14:textId="0CBA0C23" w:rsidR="00B24D95" w:rsidRPr="00B24D95" w:rsidRDefault="00B24D95" w:rsidP="00B24D95">
      <w:pPr>
        <w:pStyle w:val="Wawasan24BodyArticle"/>
        <w:numPr>
          <w:ilvl w:val="0"/>
          <w:numId w:val="5"/>
        </w:numPr>
        <w:rPr>
          <w:lang w:val="en-US"/>
        </w:rPr>
      </w:pPr>
      <w:r w:rsidRPr="00212ADB">
        <w:rPr>
          <w:i/>
          <w:iCs/>
          <w:lang w:val="en-US"/>
        </w:rPr>
        <w:t>Declarativ</w:t>
      </w:r>
      <w:r w:rsidR="00512FBC" w:rsidRPr="00212ADB">
        <w:rPr>
          <w:i/>
          <w:iCs/>
          <w:lang w:val="en-US"/>
        </w:rPr>
        <w:t>e act</w:t>
      </w:r>
      <w:r w:rsidR="00512FBC">
        <w:rPr>
          <w:lang w:val="en-US"/>
        </w:rPr>
        <w:t>.</w:t>
      </w:r>
      <w:r w:rsidRPr="00B24D95">
        <w:rPr>
          <w:lang w:val="en-US"/>
        </w:rPr>
        <w:t xml:space="preserve"> </w:t>
      </w:r>
      <w:r w:rsidR="00212ADB">
        <w:rPr>
          <w:lang w:val="en-US"/>
        </w:rPr>
        <w:t>This speech act</w:t>
      </w:r>
      <w:r w:rsidRPr="00B24D95">
        <w:rPr>
          <w:lang w:val="en-US"/>
        </w:rPr>
        <w:t xml:space="preserve"> </w:t>
      </w:r>
      <w:r w:rsidR="00212ADB">
        <w:rPr>
          <w:lang w:val="en-US"/>
        </w:rPr>
        <w:t>is</w:t>
      </w:r>
      <w:r w:rsidRPr="00B24D95">
        <w:rPr>
          <w:lang w:val="en-US"/>
        </w:rPr>
        <w:t xml:space="preserve"> used to say something and make it so, such as pronouncing someone</w:t>
      </w:r>
      <w:r>
        <w:rPr>
          <w:lang w:val="en-US"/>
        </w:rPr>
        <w:t xml:space="preserve"> </w:t>
      </w:r>
      <w:r w:rsidRPr="00B24D95">
        <w:rPr>
          <w:lang w:val="en-US"/>
        </w:rPr>
        <w:t>guilty, resigning, dismissing, accepting, declaring a war, etc.</w:t>
      </w:r>
    </w:p>
    <w:p w14:paraId="7E15E3A6" w14:textId="0388B575" w:rsidR="00E37A53" w:rsidRDefault="00815D90" w:rsidP="00226CFD">
      <w:pPr>
        <w:pStyle w:val="Wawasan24BodyArticle"/>
        <w:rPr>
          <w:lang w:val="en-US"/>
        </w:rPr>
      </w:pPr>
      <w:r>
        <w:rPr>
          <w:lang w:val="en-US"/>
        </w:rPr>
        <w:t>Thus</w:t>
      </w:r>
      <w:r w:rsidR="00E37A53">
        <w:rPr>
          <w:lang w:val="en-US"/>
        </w:rPr>
        <w:t>, we can conclude that a</w:t>
      </w:r>
      <w:r w:rsidR="00E37A53" w:rsidRPr="00E37A53">
        <w:rPr>
          <w:lang w:val="en-US"/>
        </w:rPr>
        <w:t xml:space="preserve"> pragmatic analysis of various </w:t>
      </w:r>
      <w:r w:rsidR="00E37A53">
        <w:rPr>
          <w:lang w:val="en-US"/>
        </w:rPr>
        <w:t>types</w:t>
      </w:r>
      <w:r w:rsidR="00E37A53" w:rsidRPr="00E37A53">
        <w:rPr>
          <w:lang w:val="en-US"/>
        </w:rPr>
        <w:t xml:space="preserve"> of political discourse can pinpoint the preference for particular speech acts</w:t>
      </w:r>
      <w:r w:rsidR="00E37A53">
        <w:rPr>
          <w:lang w:val="en-US"/>
        </w:rPr>
        <w:t xml:space="preserve"> in politics. </w:t>
      </w:r>
      <w:r>
        <w:rPr>
          <w:lang w:val="en-US"/>
        </w:rPr>
        <w:t>Hence</w:t>
      </w:r>
      <w:r w:rsidR="00E37A53">
        <w:rPr>
          <w:lang w:val="en-US"/>
        </w:rPr>
        <w:t xml:space="preserve">, this paper aims to use pragmatic analysis on political advertisement </w:t>
      </w:r>
      <w:r>
        <w:rPr>
          <w:lang w:val="en-US"/>
        </w:rPr>
        <w:t>video. As in this digital age of media, video shown through television ads and on internet plays an important role in political campaign. This is because the accessibility of both media makes the campaign more visible to the general public.</w:t>
      </w:r>
    </w:p>
    <w:p w14:paraId="366154DA" w14:textId="69A321EF" w:rsidR="00D66233" w:rsidRDefault="009344F1" w:rsidP="00226CFD">
      <w:pPr>
        <w:pStyle w:val="Wawasan24BodyArticle"/>
        <w:rPr>
          <w:lang w:val="en-US"/>
        </w:rPr>
      </w:pPr>
      <w:r>
        <w:rPr>
          <w:lang w:val="en-US"/>
        </w:rPr>
        <w:t xml:space="preserve">One of the </w:t>
      </w:r>
      <w:r w:rsidR="00815D90">
        <w:rPr>
          <w:lang w:val="en-US"/>
        </w:rPr>
        <w:t xml:space="preserve">recently </w:t>
      </w:r>
      <w:r>
        <w:rPr>
          <w:lang w:val="en-US"/>
        </w:rPr>
        <w:t>viral</w:t>
      </w:r>
      <w:r w:rsidR="00815D90">
        <w:rPr>
          <w:lang w:val="en-US"/>
        </w:rPr>
        <w:t xml:space="preserve"> political advertisement videos is Alexandria Ocasio-Cortez’s </w:t>
      </w:r>
      <w:r w:rsidR="00815D90" w:rsidRPr="00815D90">
        <w:rPr>
          <w:lang w:val="en-US"/>
        </w:rPr>
        <w:t>Congressional Campaign in 2018</w:t>
      </w:r>
      <w:r w:rsidR="00815D90">
        <w:rPr>
          <w:lang w:val="en-US"/>
        </w:rPr>
        <w:t xml:space="preserve">, entitled “The Courage to Change”. The video is accessible on various platforms on internet, mainly on Ocasio-Cortez’s YouTube channel </w:t>
      </w:r>
      <w:sdt>
        <w:sdtPr>
          <w:rPr>
            <w:lang w:val="en-US"/>
          </w:rPr>
          <w:id w:val="-1174638546"/>
          <w:citation/>
        </w:sdtPr>
        <w:sdtEndPr/>
        <w:sdtContent>
          <w:r w:rsidR="00815D90">
            <w:rPr>
              <w:lang w:val="en-US"/>
            </w:rPr>
            <w:fldChar w:fldCharType="begin"/>
          </w:r>
          <w:r w:rsidR="00815D90">
            <w:rPr>
              <w:lang w:val="en-US"/>
            </w:rPr>
            <w:instrText xml:space="preserve"> CITATION Oca18 \l 1033 </w:instrText>
          </w:r>
          <w:r w:rsidR="00815D90">
            <w:rPr>
              <w:lang w:val="en-US"/>
            </w:rPr>
            <w:fldChar w:fldCharType="separate"/>
          </w:r>
          <w:r w:rsidR="009B4196" w:rsidRPr="009B4196">
            <w:rPr>
              <w:noProof/>
              <w:lang w:val="en-US"/>
            </w:rPr>
            <w:t>(Ocasio-Cortez, 2018)</w:t>
          </w:r>
          <w:r w:rsidR="00815D90">
            <w:rPr>
              <w:lang w:val="en-US"/>
            </w:rPr>
            <w:fldChar w:fldCharType="end"/>
          </w:r>
        </w:sdtContent>
      </w:sdt>
      <w:r w:rsidR="00815D90">
        <w:rPr>
          <w:lang w:val="en-US"/>
        </w:rPr>
        <w:t xml:space="preserve">. </w:t>
      </w:r>
      <w:r>
        <w:rPr>
          <w:lang w:val="en-US"/>
        </w:rPr>
        <w:t xml:space="preserve"> </w:t>
      </w:r>
      <w:r w:rsidR="00844AFB">
        <w:rPr>
          <w:lang w:val="en-US"/>
        </w:rPr>
        <w:t xml:space="preserve">The </w:t>
      </w:r>
      <w:r w:rsidR="00815D90">
        <w:rPr>
          <w:lang w:val="en-US"/>
        </w:rPr>
        <w:t xml:space="preserve">political </w:t>
      </w:r>
      <w:r w:rsidR="00844AFB">
        <w:rPr>
          <w:lang w:val="en-US"/>
        </w:rPr>
        <w:t xml:space="preserve">advertisement </w:t>
      </w:r>
      <w:r w:rsidR="00815D90">
        <w:rPr>
          <w:lang w:val="en-US"/>
        </w:rPr>
        <w:t xml:space="preserve">video </w:t>
      </w:r>
      <w:r w:rsidR="00844AFB">
        <w:rPr>
          <w:lang w:val="en-US"/>
        </w:rPr>
        <w:t>has</w:t>
      </w:r>
      <w:r w:rsidR="00815D90">
        <w:rPr>
          <w:lang w:val="en-US"/>
        </w:rPr>
        <w:t xml:space="preserve"> also</w:t>
      </w:r>
      <w:r w:rsidR="00844AFB">
        <w:rPr>
          <w:lang w:val="en-US"/>
        </w:rPr>
        <w:t xml:space="preserve"> received a lot of compliments from a plenty of media outlets</w:t>
      </w:r>
      <w:r w:rsidR="00815D90">
        <w:rPr>
          <w:lang w:val="en-US"/>
        </w:rPr>
        <w:t xml:space="preserve"> for its fresh approach to political advertisement</w:t>
      </w:r>
      <w:r w:rsidR="00844AFB">
        <w:rPr>
          <w:lang w:val="en-US"/>
        </w:rPr>
        <w:t xml:space="preserve">. </w:t>
      </w:r>
      <w:r w:rsidR="00D66233">
        <w:rPr>
          <w:lang w:val="en-US"/>
        </w:rPr>
        <w:t xml:space="preserve">Doug </w:t>
      </w:r>
      <w:proofErr w:type="spellStart"/>
      <w:r w:rsidR="00D66233">
        <w:rPr>
          <w:lang w:val="en-US"/>
        </w:rPr>
        <w:t>Zanger</w:t>
      </w:r>
      <w:proofErr w:type="spellEnd"/>
      <w:r w:rsidR="00D66233">
        <w:rPr>
          <w:lang w:val="en-US"/>
        </w:rPr>
        <w:t xml:space="preserve"> from Adweek</w:t>
      </w:r>
      <w:r w:rsidR="00844AFB">
        <w:rPr>
          <w:lang w:val="en-US"/>
        </w:rPr>
        <w:t>, a weekly American news media in advertising, media, and technology,</w:t>
      </w:r>
      <w:r w:rsidR="00D66233">
        <w:rPr>
          <w:lang w:val="en-US"/>
        </w:rPr>
        <w:t xml:space="preserve"> asserts that the advertisement </w:t>
      </w:r>
      <w:r w:rsidR="00D66233">
        <w:rPr>
          <w:lang w:val="en-US"/>
        </w:rPr>
        <w:lastRenderedPageBreak/>
        <w:t>is “</w:t>
      </w:r>
      <w:r w:rsidR="00D66233" w:rsidRPr="00D66233">
        <w:rPr>
          <w:i/>
          <w:iCs/>
          <w:lang w:val="en-US"/>
        </w:rPr>
        <w:t>a master class in compacting passion, honesty and, yes, empathy and authenticity into a compelling package</w:t>
      </w:r>
      <w:r w:rsidR="00D66233">
        <w:rPr>
          <w:lang w:val="en-US"/>
        </w:rPr>
        <w:t xml:space="preserve">” </w:t>
      </w:r>
      <w:sdt>
        <w:sdtPr>
          <w:rPr>
            <w:lang w:val="en-US"/>
          </w:rPr>
          <w:id w:val="771210951"/>
          <w:citation/>
        </w:sdtPr>
        <w:sdtEndPr/>
        <w:sdtContent>
          <w:r w:rsidR="00D66233">
            <w:rPr>
              <w:lang w:val="en-US"/>
            </w:rPr>
            <w:fldChar w:fldCharType="begin"/>
          </w:r>
          <w:r w:rsidR="00D66233">
            <w:rPr>
              <w:lang w:val="en-US"/>
            </w:rPr>
            <w:instrText xml:space="preserve"> CITATION Zan18 \l 1033 </w:instrText>
          </w:r>
          <w:r w:rsidR="00D66233">
            <w:rPr>
              <w:lang w:val="en-US"/>
            </w:rPr>
            <w:fldChar w:fldCharType="separate"/>
          </w:r>
          <w:r w:rsidR="009B4196" w:rsidRPr="009B4196">
            <w:rPr>
              <w:noProof/>
              <w:lang w:val="en-US"/>
            </w:rPr>
            <w:t>(Zanger, 2018)</w:t>
          </w:r>
          <w:r w:rsidR="00D66233">
            <w:rPr>
              <w:lang w:val="en-US"/>
            </w:rPr>
            <w:fldChar w:fldCharType="end"/>
          </w:r>
        </w:sdtContent>
      </w:sdt>
      <w:r w:rsidR="00844AFB">
        <w:rPr>
          <w:lang w:val="en-US"/>
        </w:rPr>
        <w:t>.</w:t>
      </w:r>
      <w:r w:rsidR="00D66233">
        <w:rPr>
          <w:lang w:val="en-US"/>
        </w:rPr>
        <w:t xml:space="preserve"> He adds more that, “Ocasio-Cortez isn’t merely telling her story; she’s telling everyone’s story in the district”</w:t>
      </w:r>
      <w:r w:rsidR="00844AFB">
        <w:rPr>
          <w:lang w:val="en-US"/>
        </w:rPr>
        <w:t xml:space="preserve"> </w:t>
      </w:r>
      <w:sdt>
        <w:sdtPr>
          <w:rPr>
            <w:lang w:val="en-US"/>
          </w:rPr>
          <w:id w:val="797807219"/>
          <w:citation/>
        </w:sdtPr>
        <w:sdtEndPr/>
        <w:sdtContent>
          <w:r w:rsidR="00844AFB">
            <w:rPr>
              <w:lang w:val="en-US"/>
            </w:rPr>
            <w:fldChar w:fldCharType="begin"/>
          </w:r>
          <w:r w:rsidR="00844AFB">
            <w:rPr>
              <w:lang w:val="en-US"/>
            </w:rPr>
            <w:instrText xml:space="preserve"> CITATION Zan18 \l 1033 </w:instrText>
          </w:r>
          <w:r w:rsidR="00844AFB">
            <w:rPr>
              <w:lang w:val="en-US"/>
            </w:rPr>
            <w:fldChar w:fldCharType="separate"/>
          </w:r>
          <w:r w:rsidR="009B4196" w:rsidRPr="009B4196">
            <w:rPr>
              <w:noProof/>
              <w:lang w:val="en-US"/>
            </w:rPr>
            <w:t>(Zanger, 2018)</w:t>
          </w:r>
          <w:r w:rsidR="00844AFB">
            <w:rPr>
              <w:lang w:val="en-US"/>
            </w:rPr>
            <w:fldChar w:fldCharType="end"/>
          </w:r>
        </w:sdtContent>
      </w:sdt>
      <w:r w:rsidR="00844AFB">
        <w:rPr>
          <w:lang w:val="en-US"/>
        </w:rPr>
        <w:t>. It’s not a stretch to say that the advertisement has play a part in Ocasio-Cortez’s win in 2018 Congress</w:t>
      </w:r>
      <w:r w:rsidR="000B4781">
        <w:rPr>
          <w:lang w:val="en-US"/>
        </w:rPr>
        <w:t>ional</w:t>
      </w:r>
      <w:r w:rsidR="00844AFB">
        <w:rPr>
          <w:lang w:val="en-US"/>
        </w:rPr>
        <w:t xml:space="preserve"> Election.</w:t>
      </w:r>
      <w:r w:rsidR="000B4781">
        <w:rPr>
          <w:lang w:val="en-US"/>
        </w:rPr>
        <w:t xml:space="preserve"> Beside the visualizations that the video offers, the language through the narration made by Ocasio-Cortez herself plays an important role in the advertisement. </w:t>
      </w:r>
    </w:p>
    <w:p w14:paraId="47C4571E" w14:textId="270EB0A3" w:rsidR="00226CFD" w:rsidRPr="00D66233" w:rsidRDefault="00415CA0" w:rsidP="00226CFD">
      <w:pPr>
        <w:pStyle w:val="Wawasan24BodyArticle"/>
        <w:rPr>
          <w:lang w:val="en-US"/>
        </w:rPr>
      </w:pPr>
      <w:r w:rsidRPr="00D66233">
        <w:rPr>
          <w:lang w:val="en-US"/>
        </w:rPr>
        <w:t xml:space="preserve">Therefore, this paper aims to identify the speech acts used in Alexandria Ocasio-Cortez’s 2018 political campaign advertisement to find which type of speech acts are most frequently used, and also analyze why certain type of speech acts are used more than the others in the political advertisement. </w:t>
      </w:r>
      <w:r w:rsidR="00B24D95">
        <w:rPr>
          <w:lang w:val="en-US"/>
        </w:rPr>
        <w:t xml:space="preserve">The Speech Acts Theory by Austin </w:t>
      </w:r>
      <w:sdt>
        <w:sdtPr>
          <w:rPr>
            <w:lang w:val="en-US"/>
          </w:rPr>
          <w:id w:val="-1063404799"/>
          <w:citation/>
        </w:sdtPr>
        <w:sdtEndPr/>
        <w:sdtContent>
          <w:r w:rsidR="00B24D95">
            <w:rPr>
              <w:lang w:val="en-US"/>
            </w:rPr>
            <w:fldChar w:fldCharType="begin"/>
          </w:r>
          <w:r w:rsidR="00B24D95">
            <w:rPr>
              <w:lang w:val="en-US"/>
            </w:rPr>
            <w:instrText xml:space="preserve">CITATION Aus62 \n  \t  \l 1033 </w:instrText>
          </w:r>
          <w:r w:rsidR="00B24D95">
            <w:rPr>
              <w:lang w:val="en-US"/>
            </w:rPr>
            <w:fldChar w:fldCharType="separate"/>
          </w:r>
          <w:r w:rsidR="009B4196" w:rsidRPr="009B4196">
            <w:rPr>
              <w:noProof/>
              <w:lang w:val="en-US"/>
            </w:rPr>
            <w:t>(1962)</w:t>
          </w:r>
          <w:r w:rsidR="00B24D95">
            <w:rPr>
              <w:lang w:val="en-US"/>
            </w:rPr>
            <w:fldChar w:fldCharType="end"/>
          </w:r>
        </w:sdtContent>
      </w:sdt>
      <w:r w:rsidR="00B24D95">
        <w:rPr>
          <w:lang w:val="en-US"/>
        </w:rPr>
        <w:t xml:space="preserve"> and the five classes of illocutionary acts categorized by Searle </w:t>
      </w:r>
      <w:sdt>
        <w:sdtPr>
          <w:rPr>
            <w:lang w:val="en-US"/>
          </w:rPr>
          <w:id w:val="-382328122"/>
          <w:citation/>
        </w:sdtPr>
        <w:sdtEndPr/>
        <w:sdtContent>
          <w:r w:rsidR="00B24D95">
            <w:rPr>
              <w:lang w:val="en-US"/>
            </w:rPr>
            <w:fldChar w:fldCharType="begin"/>
          </w:r>
          <w:r w:rsidR="00B24D95">
            <w:rPr>
              <w:lang w:val="en-US"/>
            </w:rPr>
            <w:instrText xml:space="preserve">CITATION Sea69 \n  \t  \l 1033 </w:instrText>
          </w:r>
          <w:r w:rsidR="00B24D95">
            <w:rPr>
              <w:lang w:val="en-US"/>
            </w:rPr>
            <w:fldChar w:fldCharType="separate"/>
          </w:r>
          <w:r w:rsidR="009B4196" w:rsidRPr="009B4196">
            <w:rPr>
              <w:noProof/>
              <w:lang w:val="en-US"/>
            </w:rPr>
            <w:t>(1969)</w:t>
          </w:r>
          <w:r w:rsidR="00B24D95">
            <w:rPr>
              <w:lang w:val="en-US"/>
            </w:rPr>
            <w:fldChar w:fldCharType="end"/>
          </w:r>
        </w:sdtContent>
      </w:sdt>
      <w:r w:rsidR="00B24D95">
        <w:rPr>
          <w:lang w:val="en-US"/>
        </w:rPr>
        <w:t>, as explained above, are adopted as the theoretical frameworks for the purpose of analysis of the data.</w:t>
      </w:r>
    </w:p>
    <w:p w14:paraId="524EE8A6" w14:textId="77777777" w:rsidR="00226CFD" w:rsidRPr="00D66233" w:rsidRDefault="00226CFD" w:rsidP="00226CFD">
      <w:pPr>
        <w:pStyle w:val="Wawasan24BodyArticle"/>
        <w:rPr>
          <w:iCs/>
          <w:lang w:val="en-US"/>
        </w:rPr>
      </w:pPr>
      <w:r w:rsidRPr="00D66233">
        <w:rPr>
          <w:color w:val="000000"/>
          <w:sz w:val="26"/>
          <w:szCs w:val="26"/>
          <w:lang w:val="en-US"/>
        </w:rPr>
        <w:t xml:space="preserve"> </w:t>
      </w:r>
    </w:p>
    <w:p w14:paraId="383FFE79" w14:textId="77777777" w:rsidR="00226CFD" w:rsidRPr="00D66233" w:rsidRDefault="00226CFD" w:rsidP="00226CFD">
      <w:pPr>
        <w:pStyle w:val="Wawasan24BodyArticle"/>
        <w:rPr>
          <w:b/>
          <w:bCs/>
          <w:lang w:val="en-US"/>
        </w:rPr>
      </w:pPr>
    </w:p>
    <w:p w14:paraId="4B179F6E" w14:textId="77777777" w:rsidR="00F06D81" w:rsidRDefault="00F06D81" w:rsidP="00F06D81">
      <w:pPr>
        <w:pStyle w:val="Wawasan2Heading1Pendahuluandll"/>
        <w:numPr>
          <w:ilvl w:val="0"/>
          <w:numId w:val="0"/>
        </w:numPr>
        <w:ind w:left="284" w:hanging="284"/>
        <w:rPr>
          <w:lang w:val="en-US"/>
        </w:rPr>
      </w:pPr>
      <w:r>
        <w:rPr>
          <w:lang w:val="en-US"/>
        </w:rPr>
        <w:t>METHOD</w:t>
      </w:r>
    </w:p>
    <w:p w14:paraId="502D430C" w14:textId="7242E34D" w:rsidR="00B64178" w:rsidRDefault="00945AAC" w:rsidP="00B64178">
      <w:pPr>
        <w:pStyle w:val="Wawasan2Heading1Pendahuluandll"/>
        <w:numPr>
          <w:ilvl w:val="0"/>
          <w:numId w:val="0"/>
        </w:numPr>
        <w:rPr>
          <w:b w:val="0"/>
          <w:bCs/>
          <w:lang w:val="en-US"/>
        </w:rPr>
      </w:pPr>
      <w:r>
        <w:rPr>
          <w:b w:val="0"/>
          <w:bCs/>
          <w:lang w:val="en-US"/>
        </w:rPr>
        <w:t xml:space="preserve">The study </w:t>
      </w:r>
      <w:r w:rsidR="00B64178">
        <w:rPr>
          <w:b w:val="0"/>
          <w:bCs/>
          <w:lang w:val="en-US"/>
        </w:rPr>
        <w:t xml:space="preserve">presents encounters of speech acts in Alexandria </w:t>
      </w:r>
      <w:proofErr w:type="spellStart"/>
      <w:r w:rsidR="00B64178">
        <w:rPr>
          <w:b w:val="0"/>
          <w:bCs/>
          <w:lang w:val="en-US"/>
        </w:rPr>
        <w:t>Ocassio</w:t>
      </w:r>
      <w:proofErr w:type="spellEnd"/>
      <w:r w:rsidR="00B64178">
        <w:rPr>
          <w:b w:val="0"/>
          <w:bCs/>
          <w:lang w:val="en-US"/>
        </w:rPr>
        <w:t xml:space="preserve">-Cortez’s 2018 political </w:t>
      </w:r>
      <w:r w:rsidR="00B64178" w:rsidRPr="00B64178">
        <w:rPr>
          <w:b w:val="0"/>
          <w:bCs/>
          <w:lang w:val="en-US"/>
        </w:rPr>
        <w:t xml:space="preserve">campaign advertisement video from </w:t>
      </w:r>
      <w:hyperlink r:id="rId14" w:history="1">
        <w:r w:rsidR="00B64178" w:rsidRPr="00B64178">
          <w:rPr>
            <w:rStyle w:val="Hyperlink"/>
            <w:b w:val="0"/>
            <w:bCs/>
            <w:lang w:val="en-US"/>
          </w:rPr>
          <w:t>https://www.youtube.com/watch?v=rq3QXIVR0bs</w:t>
        </w:r>
      </w:hyperlink>
      <w:r w:rsidR="00B64178">
        <w:rPr>
          <w:rStyle w:val="Hyperlink"/>
          <w:b w:val="0"/>
          <w:bCs/>
          <w:lang w:val="en-US"/>
        </w:rPr>
        <w:t xml:space="preserve">. </w:t>
      </w:r>
      <w:r w:rsidR="00B64178">
        <w:rPr>
          <w:rStyle w:val="Hyperlink"/>
          <w:b w:val="0"/>
          <w:bCs/>
          <w:color w:val="auto"/>
          <w:u w:val="none"/>
          <w:lang w:val="en-US"/>
        </w:rPr>
        <w:t>The data were collected by specific purpose, namely, to see the characteristics of personal speech in the context of political campaign. Cortez’s was taken as the sampling in that the popularity of her social campaign advertisement in social media (</w:t>
      </w:r>
      <w:proofErr w:type="spellStart"/>
      <w:r w:rsidR="00B64178">
        <w:rPr>
          <w:rStyle w:val="Hyperlink"/>
          <w:b w:val="0"/>
          <w:bCs/>
          <w:color w:val="auto"/>
          <w:u w:val="none"/>
          <w:lang w:val="en-US"/>
        </w:rPr>
        <w:t>youtube</w:t>
      </w:r>
      <w:proofErr w:type="spellEnd"/>
      <w:r w:rsidR="00B64178">
        <w:rPr>
          <w:rStyle w:val="Hyperlink"/>
          <w:b w:val="0"/>
          <w:bCs/>
          <w:color w:val="auto"/>
          <w:u w:val="none"/>
          <w:lang w:val="en-US"/>
        </w:rPr>
        <w:t>) is high and represents women in politics. Therefore</w:t>
      </w:r>
      <w:r w:rsidR="002B17E3">
        <w:rPr>
          <w:rStyle w:val="Hyperlink"/>
          <w:b w:val="0"/>
          <w:bCs/>
          <w:color w:val="auto"/>
          <w:u w:val="none"/>
          <w:lang w:val="en-US"/>
        </w:rPr>
        <w:t>,</w:t>
      </w:r>
      <w:r w:rsidR="00B64178">
        <w:rPr>
          <w:rStyle w:val="Hyperlink"/>
          <w:b w:val="0"/>
          <w:bCs/>
          <w:color w:val="auto"/>
          <w:u w:val="none"/>
          <w:lang w:val="en-US"/>
        </w:rPr>
        <w:t xml:space="preserve"> the study tend</w:t>
      </w:r>
      <w:r w:rsidR="002B17E3">
        <w:rPr>
          <w:rStyle w:val="Hyperlink"/>
          <w:b w:val="0"/>
          <w:bCs/>
          <w:color w:val="auto"/>
          <w:u w:val="none"/>
          <w:lang w:val="en-US"/>
        </w:rPr>
        <w:t>s</w:t>
      </w:r>
      <w:r w:rsidR="00B64178">
        <w:rPr>
          <w:rStyle w:val="Hyperlink"/>
          <w:b w:val="0"/>
          <w:bCs/>
          <w:color w:val="auto"/>
          <w:u w:val="none"/>
          <w:lang w:val="en-US"/>
        </w:rPr>
        <w:t xml:space="preserve"> to be qualitative since the exploration of the data employs text analysis grounded to the theories in pragmatics, </w:t>
      </w:r>
      <w:r w:rsidR="002B17E3">
        <w:rPr>
          <w:rStyle w:val="Hyperlink"/>
          <w:b w:val="0"/>
          <w:bCs/>
          <w:color w:val="auto"/>
          <w:u w:val="none"/>
          <w:lang w:val="en-US"/>
        </w:rPr>
        <w:t>particularly</w:t>
      </w:r>
      <w:r w:rsidR="00B64178">
        <w:rPr>
          <w:rStyle w:val="Hyperlink"/>
          <w:b w:val="0"/>
          <w:bCs/>
          <w:color w:val="auto"/>
          <w:u w:val="none"/>
          <w:lang w:val="en-US"/>
        </w:rPr>
        <w:t>, Searle’s (1969) concerning speech acts. His theor</w:t>
      </w:r>
      <w:r w:rsidR="002B17E3">
        <w:rPr>
          <w:rStyle w:val="Hyperlink"/>
          <w:b w:val="0"/>
          <w:bCs/>
          <w:color w:val="auto"/>
          <w:u w:val="none"/>
          <w:lang w:val="en-US"/>
        </w:rPr>
        <w:t>ies</w:t>
      </w:r>
      <w:r w:rsidR="00B64178">
        <w:rPr>
          <w:rStyle w:val="Hyperlink"/>
          <w:b w:val="0"/>
          <w:bCs/>
          <w:color w:val="auto"/>
          <w:u w:val="none"/>
          <w:lang w:val="en-US"/>
        </w:rPr>
        <w:t xml:space="preserve"> </w:t>
      </w:r>
      <w:r w:rsidR="002B17E3">
        <w:rPr>
          <w:rStyle w:val="Hyperlink"/>
          <w:b w:val="0"/>
          <w:bCs/>
          <w:color w:val="auto"/>
          <w:u w:val="none"/>
          <w:lang w:val="en-US"/>
        </w:rPr>
        <w:t>become the bases to identify and to categorize every units of Cortez’s speech in her political campaign advertisement.</w:t>
      </w:r>
    </w:p>
    <w:p w14:paraId="205A8315" w14:textId="4B638AB4" w:rsidR="00945AAC" w:rsidRDefault="00945AAC" w:rsidP="00F06D81">
      <w:pPr>
        <w:pStyle w:val="Wawasan2Heading1Pendahuluandll"/>
        <w:numPr>
          <w:ilvl w:val="0"/>
          <w:numId w:val="0"/>
        </w:numPr>
        <w:ind w:left="284" w:hanging="284"/>
        <w:rPr>
          <w:b w:val="0"/>
          <w:bCs/>
          <w:lang w:val="en-US"/>
        </w:rPr>
      </w:pPr>
    </w:p>
    <w:p w14:paraId="44CCFF92" w14:textId="77777777" w:rsidR="00945AAC" w:rsidRPr="00F06D81" w:rsidRDefault="00945AAC" w:rsidP="00F06D81">
      <w:pPr>
        <w:pStyle w:val="Wawasan2Heading1Pendahuluandll"/>
        <w:numPr>
          <w:ilvl w:val="0"/>
          <w:numId w:val="0"/>
        </w:numPr>
        <w:ind w:left="284" w:hanging="284"/>
        <w:rPr>
          <w:b w:val="0"/>
          <w:bCs/>
          <w:lang w:val="en-US"/>
        </w:rPr>
      </w:pPr>
    </w:p>
    <w:p w14:paraId="0A123D74" w14:textId="644C13B4" w:rsidR="00226CFD" w:rsidRPr="00D66233" w:rsidRDefault="00226CFD" w:rsidP="00F06D81">
      <w:pPr>
        <w:pStyle w:val="Wawasan2Heading1Pendahuluandll"/>
        <w:numPr>
          <w:ilvl w:val="0"/>
          <w:numId w:val="0"/>
        </w:numPr>
        <w:ind w:left="284" w:hanging="284"/>
        <w:rPr>
          <w:lang w:val="en-US"/>
        </w:rPr>
      </w:pPr>
      <w:r w:rsidRPr="00D66233">
        <w:rPr>
          <w:lang w:val="en-US"/>
        </w:rPr>
        <w:t>FINDINGS AND DISCUSSIONS</w:t>
      </w:r>
    </w:p>
    <w:p w14:paraId="515E87A9" w14:textId="7C265C86" w:rsidR="006A1BC5" w:rsidRDefault="009E5B3C" w:rsidP="00226CFD">
      <w:pPr>
        <w:pStyle w:val="Wawasan24BodyArticle"/>
        <w:rPr>
          <w:lang w:val="en-US"/>
        </w:rPr>
      </w:pPr>
      <w:r w:rsidRPr="009E5B3C">
        <w:rPr>
          <w:lang w:val="en-US"/>
        </w:rPr>
        <w:t xml:space="preserve">Based on the overall narration of Alexandria Ocasio-Cortez’s 2018 political campaign advertisement video taken from </w:t>
      </w:r>
      <w:r>
        <w:rPr>
          <w:lang w:val="en-US"/>
        </w:rPr>
        <w:t>her YouTube Channel</w:t>
      </w:r>
      <w:r w:rsidR="006A1BC5">
        <w:rPr>
          <w:lang w:val="en-US"/>
        </w:rPr>
        <w:t>, a result is obtained as shown in a table below:</w:t>
      </w:r>
    </w:p>
    <w:p w14:paraId="15756FB8" w14:textId="77777777" w:rsidR="009339CB" w:rsidRDefault="009339CB" w:rsidP="00226CFD">
      <w:pPr>
        <w:pStyle w:val="Wawasan24BodyArticle"/>
        <w:rPr>
          <w:lang w:val="en-US"/>
        </w:rPr>
      </w:pPr>
    </w:p>
    <w:p w14:paraId="518F1933" w14:textId="19414FEB" w:rsidR="009339CB" w:rsidRPr="009339CB" w:rsidRDefault="009339CB" w:rsidP="009339CB">
      <w:pPr>
        <w:pStyle w:val="Caption"/>
        <w:keepNext/>
        <w:jc w:val="center"/>
        <w:rPr>
          <w:color w:val="404040" w:themeColor="text1" w:themeTint="BF"/>
        </w:rPr>
      </w:pPr>
      <w:r w:rsidRPr="009339CB">
        <w:rPr>
          <w:color w:val="404040" w:themeColor="text1" w:themeTint="BF"/>
        </w:rPr>
        <w:t xml:space="preserve">Table </w:t>
      </w:r>
      <w:r w:rsidRPr="009339CB">
        <w:rPr>
          <w:color w:val="404040" w:themeColor="text1" w:themeTint="BF"/>
        </w:rPr>
        <w:fldChar w:fldCharType="begin"/>
      </w:r>
      <w:r w:rsidRPr="009339CB">
        <w:rPr>
          <w:color w:val="404040" w:themeColor="text1" w:themeTint="BF"/>
        </w:rPr>
        <w:instrText xml:space="preserve"> SEQ Table \* ARABIC </w:instrText>
      </w:r>
      <w:r w:rsidRPr="009339CB">
        <w:rPr>
          <w:color w:val="404040" w:themeColor="text1" w:themeTint="BF"/>
        </w:rPr>
        <w:fldChar w:fldCharType="separate"/>
      </w:r>
      <w:r w:rsidR="00DF5AC8">
        <w:rPr>
          <w:noProof/>
          <w:color w:val="404040" w:themeColor="text1" w:themeTint="BF"/>
        </w:rPr>
        <w:t>1</w:t>
      </w:r>
      <w:r w:rsidRPr="009339CB">
        <w:rPr>
          <w:color w:val="404040" w:themeColor="text1" w:themeTint="BF"/>
        </w:rPr>
        <w:fldChar w:fldCharType="end"/>
      </w:r>
      <w:r w:rsidRPr="009339CB">
        <w:rPr>
          <w:color w:val="404040" w:themeColor="text1" w:themeTint="BF"/>
          <w:lang w:val="en-US"/>
        </w:rPr>
        <w:t>. The percentage of types of speech acts in Alexandria Ocasio-Cortex's 2018 Congressional Campaign video</w:t>
      </w:r>
    </w:p>
    <w:tbl>
      <w:tblPr>
        <w:tblStyle w:val="PlainTable2"/>
        <w:tblW w:w="0" w:type="auto"/>
        <w:jc w:val="center"/>
        <w:tblLook w:val="04A0" w:firstRow="1" w:lastRow="0" w:firstColumn="1" w:lastColumn="0" w:noHBand="0" w:noVBand="1"/>
      </w:tblPr>
      <w:tblGrid>
        <w:gridCol w:w="2695"/>
        <w:gridCol w:w="1559"/>
        <w:gridCol w:w="2183"/>
      </w:tblGrid>
      <w:tr w:rsidR="009339CB" w:rsidRPr="00C94F47" w14:paraId="1B86AD5A" w14:textId="77777777" w:rsidTr="009339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73A6076B" w14:textId="2B095BFA" w:rsidR="009339CB" w:rsidRPr="006A1BC5" w:rsidRDefault="009339CB" w:rsidP="009339CB">
            <w:pPr>
              <w:spacing w:after="160" w:line="259" w:lineRule="auto"/>
              <w:rPr>
                <w:rFonts w:asciiTheme="majorBidi" w:eastAsia="Malgun Gothic" w:hAnsiTheme="majorBidi" w:cstheme="majorBidi"/>
                <w:lang w:val="en-US" w:eastAsia="ko-KR"/>
              </w:rPr>
            </w:pPr>
            <w:bookmarkStart w:id="2" w:name="_Hlk28953489"/>
            <w:r w:rsidRPr="00C94F47">
              <w:rPr>
                <w:rFonts w:asciiTheme="majorBidi" w:eastAsia="Malgun Gothic" w:hAnsiTheme="majorBidi" w:cstheme="majorBidi"/>
                <w:lang w:val="en-US" w:eastAsia="ko-KR"/>
              </w:rPr>
              <w:t xml:space="preserve">TYPES OF SPEECH </w:t>
            </w:r>
            <w:r w:rsidR="00512FBC" w:rsidRPr="00C94F47">
              <w:rPr>
                <w:rFonts w:asciiTheme="majorBidi" w:eastAsia="Malgun Gothic" w:hAnsiTheme="majorBidi" w:cstheme="majorBidi"/>
                <w:lang w:val="en-US" w:eastAsia="ko-KR"/>
              </w:rPr>
              <w:t>ACT</w:t>
            </w:r>
          </w:p>
        </w:tc>
        <w:tc>
          <w:tcPr>
            <w:tcW w:w="1559" w:type="dxa"/>
            <w:vAlign w:val="center"/>
          </w:tcPr>
          <w:p w14:paraId="437794F9" w14:textId="649AF620" w:rsidR="009339CB" w:rsidRPr="006A1BC5" w:rsidRDefault="009339CB" w:rsidP="009339CB">
            <w:pPr>
              <w:spacing w:after="160" w:line="259" w:lineRule="auto"/>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NUMBER (F)</w:t>
            </w:r>
          </w:p>
        </w:tc>
        <w:tc>
          <w:tcPr>
            <w:tcW w:w="1983" w:type="dxa"/>
            <w:vAlign w:val="center"/>
          </w:tcPr>
          <w:p w14:paraId="5D9AED19" w14:textId="53194B7D" w:rsidR="009339CB" w:rsidRPr="006A1BC5" w:rsidRDefault="009339CB" w:rsidP="009339CB">
            <w:pPr>
              <w:spacing w:after="160" w:line="259" w:lineRule="auto"/>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PERCENTAGE % (X)</w:t>
            </w:r>
          </w:p>
        </w:tc>
      </w:tr>
      <w:tr w:rsidR="009339CB" w:rsidRPr="00C94F47" w14:paraId="5DC4EB11" w14:textId="77777777" w:rsidTr="00933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783E3FD6" w14:textId="77777777" w:rsidR="009339CB" w:rsidRPr="006A1BC5" w:rsidRDefault="009339CB" w:rsidP="009339CB">
            <w:pPr>
              <w:spacing w:after="160" w:line="259" w:lineRule="auto"/>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Assertive</w:t>
            </w:r>
          </w:p>
        </w:tc>
        <w:tc>
          <w:tcPr>
            <w:tcW w:w="1559" w:type="dxa"/>
            <w:vAlign w:val="center"/>
          </w:tcPr>
          <w:p w14:paraId="0723F8D8" w14:textId="77777777" w:rsidR="009339CB" w:rsidRPr="006A1BC5" w:rsidRDefault="009339CB" w:rsidP="009339C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15</w:t>
            </w:r>
          </w:p>
        </w:tc>
        <w:tc>
          <w:tcPr>
            <w:tcW w:w="1983" w:type="dxa"/>
            <w:vAlign w:val="center"/>
          </w:tcPr>
          <w:p w14:paraId="0A0E32F1" w14:textId="77777777" w:rsidR="009339CB" w:rsidRPr="006A1BC5" w:rsidRDefault="009339CB" w:rsidP="009339C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68%</w:t>
            </w:r>
          </w:p>
        </w:tc>
      </w:tr>
      <w:tr w:rsidR="009339CB" w:rsidRPr="00C94F47" w14:paraId="7DBDD369" w14:textId="77777777" w:rsidTr="009339CB">
        <w:trPr>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0F74B5A9" w14:textId="77777777" w:rsidR="009339CB" w:rsidRPr="006A1BC5" w:rsidRDefault="009339CB" w:rsidP="009339CB">
            <w:pPr>
              <w:spacing w:after="160" w:line="259" w:lineRule="auto"/>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Directive</w:t>
            </w:r>
          </w:p>
        </w:tc>
        <w:tc>
          <w:tcPr>
            <w:tcW w:w="1559" w:type="dxa"/>
            <w:vAlign w:val="center"/>
          </w:tcPr>
          <w:p w14:paraId="0B69DF8D" w14:textId="77777777" w:rsidR="009339CB" w:rsidRPr="006A1BC5" w:rsidRDefault="009339CB" w:rsidP="009339C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5</w:t>
            </w:r>
          </w:p>
        </w:tc>
        <w:tc>
          <w:tcPr>
            <w:tcW w:w="1983" w:type="dxa"/>
            <w:vAlign w:val="center"/>
          </w:tcPr>
          <w:p w14:paraId="77B1DED0" w14:textId="77777777" w:rsidR="009339CB" w:rsidRPr="006A1BC5" w:rsidRDefault="009339CB" w:rsidP="009339C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23%</w:t>
            </w:r>
          </w:p>
        </w:tc>
      </w:tr>
      <w:tr w:rsidR="009339CB" w:rsidRPr="00C94F47" w14:paraId="34587FDE" w14:textId="77777777" w:rsidTr="00933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0307ED4F" w14:textId="77777777" w:rsidR="009339CB" w:rsidRPr="006A1BC5" w:rsidRDefault="009339CB" w:rsidP="009339CB">
            <w:pPr>
              <w:spacing w:after="160" w:line="259" w:lineRule="auto"/>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Commissive</w:t>
            </w:r>
          </w:p>
        </w:tc>
        <w:tc>
          <w:tcPr>
            <w:tcW w:w="1559" w:type="dxa"/>
            <w:vAlign w:val="center"/>
          </w:tcPr>
          <w:p w14:paraId="6227A2B9" w14:textId="77777777" w:rsidR="009339CB" w:rsidRPr="006A1BC5" w:rsidRDefault="009339CB" w:rsidP="009339C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1</w:t>
            </w:r>
          </w:p>
        </w:tc>
        <w:tc>
          <w:tcPr>
            <w:tcW w:w="1983" w:type="dxa"/>
            <w:vAlign w:val="center"/>
          </w:tcPr>
          <w:p w14:paraId="259A87CD" w14:textId="77777777" w:rsidR="009339CB" w:rsidRPr="006A1BC5" w:rsidRDefault="009339CB" w:rsidP="009339C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4.5%</w:t>
            </w:r>
          </w:p>
        </w:tc>
      </w:tr>
      <w:tr w:rsidR="009339CB" w:rsidRPr="00C94F47" w14:paraId="7E4FB038" w14:textId="77777777" w:rsidTr="009339CB">
        <w:trPr>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002391A9" w14:textId="77777777" w:rsidR="009339CB" w:rsidRPr="006A1BC5" w:rsidRDefault="009339CB" w:rsidP="009339CB">
            <w:pPr>
              <w:spacing w:after="160" w:line="259" w:lineRule="auto"/>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Expressive</w:t>
            </w:r>
          </w:p>
        </w:tc>
        <w:tc>
          <w:tcPr>
            <w:tcW w:w="1559" w:type="dxa"/>
            <w:vAlign w:val="center"/>
          </w:tcPr>
          <w:p w14:paraId="6F97AE79" w14:textId="77777777" w:rsidR="009339CB" w:rsidRPr="006A1BC5" w:rsidRDefault="009339CB" w:rsidP="009339C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0</w:t>
            </w:r>
          </w:p>
        </w:tc>
        <w:tc>
          <w:tcPr>
            <w:tcW w:w="1983" w:type="dxa"/>
            <w:vAlign w:val="center"/>
          </w:tcPr>
          <w:p w14:paraId="290D4D00" w14:textId="77777777" w:rsidR="009339CB" w:rsidRPr="006A1BC5" w:rsidRDefault="009339CB" w:rsidP="009339C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0</w:t>
            </w:r>
          </w:p>
        </w:tc>
      </w:tr>
      <w:tr w:rsidR="009339CB" w:rsidRPr="00C94F47" w14:paraId="28B30B04" w14:textId="77777777" w:rsidTr="009339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6F7FB932" w14:textId="77777777" w:rsidR="009339CB" w:rsidRPr="006A1BC5" w:rsidRDefault="009339CB" w:rsidP="009339CB">
            <w:pPr>
              <w:spacing w:after="160" w:line="259" w:lineRule="auto"/>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Declarative</w:t>
            </w:r>
          </w:p>
        </w:tc>
        <w:tc>
          <w:tcPr>
            <w:tcW w:w="1559" w:type="dxa"/>
            <w:vAlign w:val="center"/>
          </w:tcPr>
          <w:p w14:paraId="11F09420" w14:textId="77777777" w:rsidR="009339CB" w:rsidRPr="006A1BC5" w:rsidRDefault="009339CB" w:rsidP="009339C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1</w:t>
            </w:r>
          </w:p>
        </w:tc>
        <w:tc>
          <w:tcPr>
            <w:tcW w:w="1983" w:type="dxa"/>
            <w:vAlign w:val="center"/>
          </w:tcPr>
          <w:p w14:paraId="556F44E6" w14:textId="77777777" w:rsidR="009339CB" w:rsidRPr="006A1BC5" w:rsidRDefault="009339CB" w:rsidP="009339C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4.5%</w:t>
            </w:r>
          </w:p>
        </w:tc>
      </w:tr>
      <w:tr w:rsidR="006A1BC5" w:rsidRPr="006A1BC5" w14:paraId="29E671D5" w14:textId="77777777" w:rsidTr="009339CB">
        <w:trPr>
          <w:jc w:val="center"/>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77BA5BA9" w14:textId="77777777" w:rsidR="006A1BC5" w:rsidRPr="006A1BC5" w:rsidRDefault="006A1BC5" w:rsidP="009339CB">
            <w:pPr>
              <w:spacing w:after="160" w:line="259" w:lineRule="auto"/>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Total</w:t>
            </w:r>
          </w:p>
        </w:tc>
        <w:tc>
          <w:tcPr>
            <w:tcW w:w="1559" w:type="dxa"/>
            <w:vAlign w:val="center"/>
          </w:tcPr>
          <w:p w14:paraId="435B5FF9" w14:textId="77777777" w:rsidR="006A1BC5" w:rsidRPr="006A1BC5" w:rsidRDefault="006A1BC5" w:rsidP="009339C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22</w:t>
            </w:r>
          </w:p>
        </w:tc>
        <w:tc>
          <w:tcPr>
            <w:tcW w:w="1983" w:type="dxa"/>
            <w:vAlign w:val="center"/>
          </w:tcPr>
          <w:p w14:paraId="237DBDC8" w14:textId="77777777" w:rsidR="006A1BC5" w:rsidRPr="006A1BC5" w:rsidRDefault="006A1BC5" w:rsidP="009339C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6A1BC5">
              <w:rPr>
                <w:rFonts w:asciiTheme="majorBidi" w:eastAsia="Malgun Gothic" w:hAnsiTheme="majorBidi" w:cstheme="majorBidi"/>
                <w:lang w:val="en-US" w:eastAsia="ko-KR"/>
              </w:rPr>
              <w:t>100%</w:t>
            </w:r>
          </w:p>
        </w:tc>
      </w:tr>
    </w:tbl>
    <w:bookmarkEnd w:id="2"/>
    <w:p w14:paraId="78CC4847" w14:textId="2D98937A" w:rsidR="00226CFD" w:rsidRPr="009E5B3C" w:rsidRDefault="00226CFD" w:rsidP="00226CFD">
      <w:pPr>
        <w:pStyle w:val="Wawasan24BodyArticle"/>
        <w:rPr>
          <w:lang w:val="en-US"/>
        </w:rPr>
      </w:pPr>
      <w:r w:rsidRPr="009E5B3C">
        <w:rPr>
          <w:lang w:val="en-US"/>
        </w:rPr>
        <w:t xml:space="preserve"> </w:t>
      </w:r>
    </w:p>
    <w:p w14:paraId="4FFDD463" w14:textId="195CBF51" w:rsidR="00226CFD" w:rsidRDefault="004E7D9A" w:rsidP="009339CB">
      <w:pPr>
        <w:pStyle w:val="Wawasan24BodyArticle"/>
        <w:ind w:firstLine="0"/>
        <w:rPr>
          <w:lang w:val="en-US"/>
        </w:rPr>
      </w:pPr>
      <w:r>
        <w:rPr>
          <w:lang w:val="en-US"/>
        </w:rPr>
        <w:tab/>
      </w:r>
      <w:r w:rsidR="00512FBC">
        <w:rPr>
          <w:lang w:val="en-US"/>
        </w:rPr>
        <w:t xml:space="preserve">The data in the table shows that out of five types of speech acts, there are four types found in the narration of the campaign video. Those 4 types of speech acts are assertive, directive, commissive, and declarative acts. As we can see, the most frequent speech act is assertive with a </w:t>
      </w:r>
      <w:r w:rsidR="00512FBC">
        <w:rPr>
          <w:lang w:val="en-US"/>
        </w:rPr>
        <w:lastRenderedPageBreak/>
        <w:t>percentage of 68%, followed by directive with 23%, and then each of commissive and declarative acts has 4.5%. There is no expressive act discovered in the video. From this, we can conclude that Alexandria Ocasio-Cortex dominantly uses assertive acts for the majority of her campaign video’s narration. Below each of the types is discussed one by one according to its frequency.</w:t>
      </w:r>
    </w:p>
    <w:p w14:paraId="0F88ADCB" w14:textId="77777777" w:rsidR="00512FBC" w:rsidRDefault="00512FBC" w:rsidP="009339CB">
      <w:pPr>
        <w:pStyle w:val="Wawasan24BodyArticle"/>
        <w:ind w:firstLine="0"/>
        <w:rPr>
          <w:b/>
          <w:bCs/>
          <w:lang w:val="en-US"/>
        </w:rPr>
      </w:pPr>
    </w:p>
    <w:p w14:paraId="3AE3F54D" w14:textId="4731B13A" w:rsidR="00512FBC" w:rsidRDefault="00512FBC" w:rsidP="00F06D81">
      <w:pPr>
        <w:pStyle w:val="Wawasan24BodyArticle"/>
        <w:numPr>
          <w:ilvl w:val="0"/>
          <w:numId w:val="6"/>
        </w:numPr>
        <w:ind w:left="360"/>
        <w:rPr>
          <w:b/>
          <w:bCs/>
          <w:lang w:val="en-US"/>
        </w:rPr>
      </w:pPr>
      <w:r w:rsidRPr="00512FBC">
        <w:rPr>
          <w:b/>
          <w:bCs/>
          <w:lang w:val="en-US"/>
        </w:rPr>
        <w:t>Assertive Acts</w:t>
      </w:r>
    </w:p>
    <w:p w14:paraId="635911CC" w14:textId="3BC8972F" w:rsidR="00212ADB" w:rsidRDefault="004E7D9A" w:rsidP="00DB3006">
      <w:pPr>
        <w:pStyle w:val="Wawasan24BodyArticle"/>
        <w:ind w:firstLine="0"/>
        <w:rPr>
          <w:lang w:val="en-US"/>
        </w:rPr>
      </w:pPr>
      <w:r>
        <w:rPr>
          <w:lang w:val="en-US"/>
        </w:rPr>
        <w:tab/>
      </w:r>
      <w:r w:rsidR="00512FBC" w:rsidRPr="00512FBC">
        <w:rPr>
          <w:lang w:val="en-US"/>
        </w:rPr>
        <w:t>As previously stated</w:t>
      </w:r>
      <w:r w:rsidR="00512FBC">
        <w:rPr>
          <w:b/>
          <w:bCs/>
          <w:lang w:val="en-US"/>
        </w:rPr>
        <w:t xml:space="preserve">, </w:t>
      </w:r>
      <w:r w:rsidR="00212ADB">
        <w:rPr>
          <w:lang w:val="en-US"/>
        </w:rPr>
        <w:t>this type of speech acts commits</w:t>
      </w:r>
      <w:r w:rsidR="00212ADB" w:rsidRPr="00212ADB">
        <w:rPr>
          <w:lang w:val="en-US"/>
        </w:rPr>
        <w:t xml:space="preserve"> the speaker to the truth of the expressed proposition</w:t>
      </w:r>
      <w:r w:rsidR="00212ADB">
        <w:rPr>
          <w:lang w:val="en-US"/>
        </w:rPr>
        <w:t>. Examples of assertive acts are</w:t>
      </w:r>
      <w:r w:rsidR="00212ADB" w:rsidRPr="00212ADB">
        <w:rPr>
          <w:lang w:val="en-US"/>
        </w:rPr>
        <w:t xml:space="preserve"> stating, claiming, reporting, announcing, etc</w:t>
      </w:r>
      <w:r w:rsidR="00212ADB">
        <w:rPr>
          <w:lang w:val="en-US"/>
        </w:rPr>
        <w:t>. The majority Ocasio-Cortez’s 2018 campaign video uses assertive acts, however for different purposes. It is found that there are X purposes of using assertive acts in the campaign video, which are to introduce herself as an individual, to report the condition of society, and to state what society needs.</w:t>
      </w:r>
      <w:r w:rsidR="00DB3006">
        <w:rPr>
          <w:lang w:val="en-US"/>
        </w:rPr>
        <w:t xml:space="preserve"> Below is an example of assertive acts to introduce herself and her background.</w:t>
      </w:r>
    </w:p>
    <w:p w14:paraId="5DA39789" w14:textId="0522C683" w:rsidR="00212ADB" w:rsidRPr="00212ADB" w:rsidRDefault="00212ADB" w:rsidP="00212ADB">
      <w:pPr>
        <w:pStyle w:val="Wawasan24BodyArticle"/>
        <w:ind w:firstLine="0"/>
        <w:rPr>
          <w:lang w:val="en-US"/>
        </w:rPr>
      </w:pPr>
    </w:p>
    <w:p w14:paraId="4E3941BC" w14:textId="3EBAB65E" w:rsidR="00C94F47" w:rsidRPr="00C94F47" w:rsidRDefault="00C94F47" w:rsidP="00C94F47">
      <w:pPr>
        <w:pStyle w:val="Caption"/>
        <w:keepNext/>
        <w:jc w:val="center"/>
        <w:rPr>
          <w:color w:val="595959" w:themeColor="text1" w:themeTint="A6"/>
        </w:rPr>
      </w:pPr>
      <w:r w:rsidRPr="00C94F47">
        <w:rPr>
          <w:color w:val="595959" w:themeColor="text1" w:themeTint="A6"/>
        </w:rPr>
        <w:t xml:space="preserve">Table </w:t>
      </w:r>
      <w:r w:rsidRPr="00C94F47">
        <w:rPr>
          <w:color w:val="595959" w:themeColor="text1" w:themeTint="A6"/>
        </w:rPr>
        <w:fldChar w:fldCharType="begin"/>
      </w:r>
      <w:r w:rsidRPr="00C94F47">
        <w:rPr>
          <w:color w:val="595959" w:themeColor="text1" w:themeTint="A6"/>
        </w:rPr>
        <w:instrText xml:space="preserve"> SEQ Table \* ARABIC </w:instrText>
      </w:r>
      <w:r w:rsidRPr="00C94F47">
        <w:rPr>
          <w:color w:val="595959" w:themeColor="text1" w:themeTint="A6"/>
        </w:rPr>
        <w:fldChar w:fldCharType="separate"/>
      </w:r>
      <w:r w:rsidR="00DF5AC8">
        <w:rPr>
          <w:noProof/>
          <w:color w:val="595959" w:themeColor="text1" w:themeTint="A6"/>
        </w:rPr>
        <w:t>2</w:t>
      </w:r>
      <w:r w:rsidRPr="00C94F47">
        <w:rPr>
          <w:color w:val="595959" w:themeColor="text1" w:themeTint="A6"/>
        </w:rPr>
        <w:fldChar w:fldCharType="end"/>
      </w:r>
      <w:r w:rsidRPr="00C94F47">
        <w:rPr>
          <w:color w:val="595959" w:themeColor="text1" w:themeTint="A6"/>
          <w:lang w:val="en-US"/>
        </w:rPr>
        <w:t xml:space="preserve">. </w:t>
      </w:r>
      <w:r w:rsidR="00DB3006">
        <w:rPr>
          <w:color w:val="595959" w:themeColor="text1" w:themeTint="A6"/>
          <w:lang w:val="en-US"/>
        </w:rPr>
        <w:t>An e</w:t>
      </w:r>
      <w:r w:rsidRPr="00C94F47">
        <w:rPr>
          <w:color w:val="595959" w:themeColor="text1" w:themeTint="A6"/>
          <w:lang w:val="en-US"/>
        </w:rPr>
        <w:t>xample of assertive acts used by Ocasio-Cortez to introduce herself and her background.</w:t>
      </w:r>
    </w:p>
    <w:tbl>
      <w:tblPr>
        <w:tblStyle w:val="PlainTable2"/>
        <w:tblW w:w="0" w:type="auto"/>
        <w:jc w:val="center"/>
        <w:tblLayout w:type="fixed"/>
        <w:tblLook w:val="04A0" w:firstRow="1" w:lastRow="0" w:firstColumn="1" w:lastColumn="0" w:noHBand="0" w:noVBand="1"/>
      </w:tblPr>
      <w:tblGrid>
        <w:gridCol w:w="1418"/>
        <w:gridCol w:w="3969"/>
        <w:gridCol w:w="1701"/>
        <w:gridCol w:w="1701"/>
      </w:tblGrid>
      <w:tr w:rsidR="00212ADB" w:rsidRPr="00C94F47" w14:paraId="4744A095" w14:textId="42E03E9D" w:rsidTr="00C94F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7F9508A" w14:textId="45A1530E" w:rsidR="00212ADB" w:rsidRPr="006A1BC5" w:rsidRDefault="00212ADB" w:rsidP="00C94F47">
            <w:pPr>
              <w:spacing w:after="160" w:line="259" w:lineRule="auto"/>
              <w:jc w:val="center"/>
              <w:rPr>
                <w:rFonts w:asciiTheme="majorBidi" w:eastAsia="Malgun Gothic" w:hAnsiTheme="majorBidi" w:cstheme="majorBidi"/>
                <w:lang w:val="en-US" w:eastAsia="ko-KR"/>
              </w:rPr>
            </w:pPr>
            <w:bookmarkStart w:id="3" w:name="_Hlk28954206"/>
            <w:r w:rsidRPr="00C94F47">
              <w:rPr>
                <w:rFonts w:asciiTheme="majorBidi" w:eastAsia="Malgun Gothic" w:hAnsiTheme="majorBidi" w:cstheme="majorBidi"/>
                <w:lang w:val="en-US" w:eastAsia="ko-KR"/>
              </w:rPr>
              <w:t>TIME STAMP</w:t>
            </w:r>
          </w:p>
        </w:tc>
        <w:tc>
          <w:tcPr>
            <w:tcW w:w="3969" w:type="dxa"/>
            <w:vAlign w:val="center"/>
          </w:tcPr>
          <w:p w14:paraId="62939BF1" w14:textId="2C8144E7" w:rsidR="00212ADB" w:rsidRPr="006A1BC5" w:rsidRDefault="00212ADB" w:rsidP="00C94F4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LOCUTION</w:t>
            </w:r>
          </w:p>
        </w:tc>
        <w:tc>
          <w:tcPr>
            <w:tcW w:w="1701" w:type="dxa"/>
            <w:vAlign w:val="center"/>
          </w:tcPr>
          <w:p w14:paraId="53D25646" w14:textId="605CAEDA" w:rsidR="00212ADB" w:rsidRPr="006A1BC5" w:rsidRDefault="00212ADB" w:rsidP="00C94F4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ILLOCUTIONARY ACT</w:t>
            </w:r>
          </w:p>
        </w:tc>
        <w:tc>
          <w:tcPr>
            <w:tcW w:w="1701" w:type="dxa"/>
            <w:vAlign w:val="center"/>
          </w:tcPr>
          <w:p w14:paraId="2FCED9C3" w14:textId="61F58D16" w:rsidR="00212ADB" w:rsidRPr="00C94F47" w:rsidRDefault="00212ADB" w:rsidP="00C94F4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PERLOCUTIONARY EFFECT</w:t>
            </w:r>
          </w:p>
        </w:tc>
      </w:tr>
      <w:tr w:rsidR="00212ADB" w:rsidRPr="00C94F47" w14:paraId="135FF7C0" w14:textId="2D84E7AE" w:rsidTr="00C94F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ED15636" w14:textId="6819B7D8" w:rsidR="00212ADB" w:rsidRPr="006A1BC5" w:rsidRDefault="00C94F47" w:rsidP="00C94F47">
            <w:pPr>
              <w:spacing w:after="160" w:line="259" w:lineRule="auto"/>
              <w:rPr>
                <w:rFonts w:asciiTheme="majorBidi" w:eastAsia="Malgun Gothic" w:hAnsiTheme="majorBidi" w:cstheme="majorBidi"/>
                <w:b w:val="0"/>
                <w:bCs w:val="0"/>
                <w:lang w:val="en-US" w:eastAsia="ko-KR"/>
              </w:rPr>
            </w:pPr>
            <w:r w:rsidRPr="00C94F47">
              <w:rPr>
                <w:rFonts w:asciiTheme="majorBidi" w:eastAsia="Malgun Gothic" w:hAnsiTheme="majorBidi" w:cstheme="majorBidi"/>
                <w:b w:val="0"/>
                <w:bCs w:val="0"/>
                <w:lang w:val="en-US" w:eastAsia="ko-KR"/>
              </w:rPr>
              <w:t>0:19 – 0:28</w:t>
            </w:r>
          </w:p>
        </w:tc>
        <w:tc>
          <w:tcPr>
            <w:tcW w:w="3969" w:type="dxa"/>
            <w:vAlign w:val="center"/>
          </w:tcPr>
          <w:p w14:paraId="2FE5268B" w14:textId="520BC4A7" w:rsidR="00212ADB" w:rsidRPr="006A1BC5" w:rsidRDefault="00C94F47" w:rsidP="00C94F47">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My name is Alexandria Ocasio-Cortez. I’m an educator, an organizer, a working-class New Yorker.</w:t>
            </w:r>
          </w:p>
        </w:tc>
        <w:tc>
          <w:tcPr>
            <w:tcW w:w="1701" w:type="dxa"/>
            <w:vAlign w:val="center"/>
          </w:tcPr>
          <w:p w14:paraId="05045C92" w14:textId="1FF4BC27" w:rsidR="00212ADB" w:rsidRPr="006A1BC5" w:rsidRDefault="00C94F47" w:rsidP="00C94F47">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Assertive</w:t>
            </w:r>
          </w:p>
        </w:tc>
        <w:tc>
          <w:tcPr>
            <w:tcW w:w="1701" w:type="dxa"/>
            <w:vAlign w:val="center"/>
          </w:tcPr>
          <w:p w14:paraId="5EB8CFE2" w14:textId="6DF51DFA" w:rsidR="00212ADB" w:rsidRPr="00C94F47" w:rsidRDefault="00C94F47" w:rsidP="00C94F47">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Understanding</w:t>
            </w:r>
          </w:p>
        </w:tc>
      </w:tr>
      <w:bookmarkEnd w:id="3"/>
    </w:tbl>
    <w:p w14:paraId="00ED9D7D" w14:textId="1D353055" w:rsidR="00512FBC" w:rsidRDefault="00512FBC" w:rsidP="00212ADB">
      <w:pPr>
        <w:pStyle w:val="Wawasan24BodyArticle"/>
        <w:ind w:firstLine="0"/>
        <w:rPr>
          <w:b/>
          <w:bCs/>
          <w:lang w:val="en-US"/>
        </w:rPr>
      </w:pPr>
    </w:p>
    <w:p w14:paraId="1C8BE826" w14:textId="3686D8F3" w:rsidR="00DB3006" w:rsidRDefault="00DB3006" w:rsidP="00DB3006">
      <w:pPr>
        <w:pStyle w:val="Wawasan24BodyArticle"/>
        <w:ind w:firstLine="0"/>
        <w:rPr>
          <w:lang w:val="en-US"/>
        </w:rPr>
      </w:pPr>
      <w:r>
        <w:rPr>
          <w:lang w:val="en-US"/>
        </w:rPr>
        <w:t xml:space="preserve">This kind of assertive act is very important in political campaign video. </w:t>
      </w:r>
      <w:r w:rsidR="00273F09">
        <w:rPr>
          <w:lang w:val="en-US"/>
        </w:rPr>
        <w:t xml:space="preserve">After all, the politician </w:t>
      </w:r>
      <w:r w:rsidRPr="00DB3006">
        <w:rPr>
          <w:lang w:val="en-US"/>
        </w:rPr>
        <w:t>who deliver</w:t>
      </w:r>
      <w:r w:rsidR="00273F09">
        <w:rPr>
          <w:lang w:val="en-US"/>
        </w:rPr>
        <w:t>s</w:t>
      </w:r>
      <w:r w:rsidRPr="00DB3006">
        <w:rPr>
          <w:lang w:val="en-US"/>
        </w:rPr>
        <w:t xml:space="preserve"> </w:t>
      </w:r>
      <w:r w:rsidR="00273F09">
        <w:rPr>
          <w:lang w:val="en-US"/>
        </w:rPr>
        <w:t xml:space="preserve">the speech should be the person who </w:t>
      </w:r>
      <w:r w:rsidRPr="00DB3006">
        <w:rPr>
          <w:lang w:val="en-US"/>
        </w:rPr>
        <w:t xml:space="preserve">becomes the center of attention </w:t>
      </w:r>
      <w:r w:rsidR="00273F09">
        <w:rPr>
          <w:lang w:val="en-US"/>
        </w:rPr>
        <w:t>in</w:t>
      </w:r>
      <w:r w:rsidRPr="00DB3006">
        <w:rPr>
          <w:lang w:val="en-US"/>
        </w:rPr>
        <w:t xml:space="preserve"> campaign or political speeches. </w:t>
      </w:r>
      <w:r w:rsidR="00273F09">
        <w:rPr>
          <w:lang w:val="en-US"/>
        </w:rPr>
        <w:t>T</w:t>
      </w:r>
      <w:r w:rsidRPr="00DB3006">
        <w:rPr>
          <w:lang w:val="en-US"/>
        </w:rPr>
        <w:t xml:space="preserve">he </w:t>
      </w:r>
      <w:r w:rsidR="00273F09">
        <w:rPr>
          <w:lang w:val="en-US"/>
        </w:rPr>
        <w:t>politicians</w:t>
      </w:r>
      <w:r w:rsidRPr="00DB3006">
        <w:rPr>
          <w:lang w:val="en-US"/>
        </w:rPr>
        <w:t xml:space="preserve"> promote </w:t>
      </w:r>
      <w:r w:rsidR="00273F09">
        <w:rPr>
          <w:lang w:val="en-US"/>
        </w:rPr>
        <w:t>themselves</w:t>
      </w:r>
      <w:r w:rsidRPr="00DB3006">
        <w:rPr>
          <w:lang w:val="en-US"/>
        </w:rPr>
        <w:t xml:space="preserve"> and talk about their </w:t>
      </w:r>
      <w:r w:rsidR="00273F09">
        <w:rPr>
          <w:lang w:val="en-US"/>
        </w:rPr>
        <w:t>potential</w:t>
      </w:r>
      <w:r w:rsidRPr="00DB3006">
        <w:rPr>
          <w:lang w:val="en-US"/>
        </w:rPr>
        <w:t xml:space="preserve"> to be a good leader </w:t>
      </w:r>
      <w:r w:rsidR="00273F09">
        <w:rPr>
          <w:lang w:val="en-US"/>
        </w:rPr>
        <w:t>or representative in order to</w:t>
      </w:r>
      <w:r w:rsidRPr="00DB3006">
        <w:rPr>
          <w:lang w:val="en-US"/>
        </w:rPr>
        <w:t xml:space="preserve"> convince the </w:t>
      </w:r>
      <w:r w:rsidR="00273F09">
        <w:rPr>
          <w:lang w:val="en-US"/>
        </w:rPr>
        <w:t>public</w:t>
      </w:r>
      <w:r w:rsidRPr="00DB3006">
        <w:rPr>
          <w:lang w:val="en-US"/>
        </w:rPr>
        <w:t>.</w:t>
      </w:r>
      <w:r w:rsidR="00273F09">
        <w:rPr>
          <w:lang w:val="en-US"/>
        </w:rPr>
        <w:t xml:space="preserve"> This promotion is achieved by using assertive acts, such as shown in the </w:t>
      </w:r>
      <w:r w:rsidR="00273F09" w:rsidRPr="00273F09">
        <w:rPr>
          <w:i/>
          <w:iCs/>
          <w:lang w:val="en-US"/>
        </w:rPr>
        <w:t>Table 2</w:t>
      </w:r>
      <w:r w:rsidR="00273F09">
        <w:rPr>
          <w:lang w:val="en-US"/>
        </w:rPr>
        <w:t xml:space="preserve"> above.</w:t>
      </w:r>
    </w:p>
    <w:p w14:paraId="3AEE81E6" w14:textId="77777777" w:rsidR="00DB3006" w:rsidRPr="00DB3006" w:rsidRDefault="00DB3006" w:rsidP="00212ADB">
      <w:pPr>
        <w:pStyle w:val="Wawasan24BodyArticle"/>
        <w:ind w:firstLine="0"/>
        <w:rPr>
          <w:lang w:val="en-US"/>
        </w:rPr>
      </w:pPr>
    </w:p>
    <w:p w14:paraId="02121A9A" w14:textId="146C0FAA" w:rsidR="00DB3006" w:rsidRPr="00DB3006" w:rsidRDefault="00DB3006" w:rsidP="00DB3006">
      <w:pPr>
        <w:pStyle w:val="Caption"/>
        <w:keepNext/>
        <w:jc w:val="center"/>
        <w:rPr>
          <w:color w:val="595959" w:themeColor="text1" w:themeTint="A6"/>
        </w:rPr>
      </w:pPr>
      <w:r w:rsidRPr="00DB3006">
        <w:rPr>
          <w:color w:val="595959" w:themeColor="text1" w:themeTint="A6"/>
        </w:rPr>
        <w:t xml:space="preserve">Table </w:t>
      </w:r>
      <w:r w:rsidRPr="00DB3006">
        <w:rPr>
          <w:color w:val="595959" w:themeColor="text1" w:themeTint="A6"/>
        </w:rPr>
        <w:fldChar w:fldCharType="begin"/>
      </w:r>
      <w:r w:rsidRPr="00DB3006">
        <w:rPr>
          <w:color w:val="595959" w:themeColor="text1" w:themeTint="A6"/>
        </w:rPr>
        <w:instrText xml:space="preserve"> SEQ Table \* ARABIC </w:instrText>
      </w:r>
      <w:r w:rsidRPr="00DB3006">
        <w:rPr>
          <w:color w:val="595959" w:themeColor="text1" w:themeTint="A6"/>
        </w:rPr>
        <w:fldChar w:fldCharType="separate"/>
      </w:r>
      <w:r w:rsidR="00DF5AC8">
        <w:rPr>
          <w:noProof/>
          <w:color w:val="595959" w:themeColor="text1" w:themeTint="A6"/>
        </w:rPr>
        <w:t>3</w:t>
      </w:r>
      <w:r w:rsidRPr="00DB3006">
        <w:rPr>
          <w:color w:val="595959" w:themeColor="text1" w:themeTint="A6"/>
        </w:rPr>
        <w:fldChar w:fldCharType="end"/>
      </w:r>
      <w:r w:rsidRPr="00DB3006">
        <w:rPr>
          <w:color w:val="595959" w:themeColor="text1" w:themeTint="A6"/>
          <w:lang w:val="en-US"/>
        </w:rPr>
        <w:t>. An example of assertive acts used by Ocasio-Cortez to report the condition of society</w:t>
      </w:r>
    </w:p>
    <w:tbl>
      <w:tblPr>
        <w:tblStyle w:val="PlainTable2"/>
        <w:tblW w:w="0" w:type="auto"/>
        <w:jc w:val="center"/>
        <w:tblLayout w:type="fixed"/>
        <w:tblLook w:val="04A0" w:firstRow="1" w:lastRow="0" w:firstColumn="1" w:lastColumn="0" w:noHBand="0" w:noVBand="1"/>
      </w:tblPr>
      <w:tblGrid>
        <w:gridCol w:w="1418"/>
        <w:gridCol w:w="3969"/>
        <w:gridCol w:w="1701"/>
        <w:gridCol w:w="1701"/>
      </w:tblGrid>
      <w:tr w:rsidR="00DB3006" w:rsidRPr="00C94F47" w14:paraId="0A437038" w14:textId="77777777" w:rsidTr="00DB30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4C4D085" w14:textId="77777777" w:rsidR="00DB3006" w:rsidRPr="006A1BC5" w:rsidRDefault="00DB3006" w:rsidP="00DB3006">
            <w:pPr>
              <w:spacing w:after="160" w:line="259" w:lineRule="auto"/>
              <w:jc w:val="center"/>
              <w:rPr>
                <w:rFonts w:asciiTheme="majorBidi" w:eastAsia="Malgun Gothic" w:hAnsiTheme="majorBidi" w:cstheme="majorBidi"/>
                <w:lang w:val="en-US" w:eastAsia="ko-KR"/>
              </w:rPr>
            </w:pPr>
            <w:bookmarkStart w:id="4" w:name="_Hlk28954465"/>
            <w:r w:rsidRPr="00C94F47">
              <w:rPr>
                <w:rFonts w:asciiTheme="majorBidi" w:eastAsia="Malgun Gothic" w:hAnsiTheme="majorBidi" w:cstheme="majorBidi"/>
                <w:lang w:val="en-US" w:eastAsia="ko-KR"/>
              </w:rPr>
              <w:t>TIME STAMP</w:t>
            </w:r>
          </w:p>
        </w:tc>
        <w:tc>
          <w:tcPr>
            <w:tcW w:w="3969" w:type="dxa"/>
            <w:vAlign w:val="center"/>
          </w:tcPr>
          <w:p w14:paraId="0D803325" w14:textId="77777777" w:rsidR="00DB3006" w:rsidRPr="006A1BC5" w:rsidRDefault="00DB3006" w:rsidP="00DB300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LOCUTION</w:t>
            </w:r>
          </w:p>
        </w:tc>
        <w:tc>
          <w:tcPr>
            <w:tcW w:w="1701" w:type="dxa"/>
            <w:vAlign w:val="center"/>
          </w:tcPr>
          <w:p w14:paraId="0A36C818" w14:textId="77777777" w:rsidR="00DB3006" w:rsidRPr="006A1BC5" w:rsidRDefault="00DB3006" w:rsidP="00DB300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ILLOCUTIONARY ACT</w:t>
            </w:r>
          </w:p>
        </w:tc>
        <w:tc>
          <w:tcPr>
            <w:tcW w:w="1701" w:type="dxa"/>
            <w:vAlign w:val="center"/>
          </w:tcPr>
          <w:p w14:paraId="72A6F64A" w14:textId="77777777" w:rsidR="00DB3006" w:rsidRPr="00C94F47" w:rsidRDefault="00DB3006" w:rsidP="00DB300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PERLOCUTIONARY EFFECT</w:t>
            </w:r>
          </w:p>
        </w:tc>
      </w:tr>
      <w:tr w:rsidR="00DB3006" w:rsidRPr="00C94F47" w14:paraId="3E0D1410" w14:textId="77777777" w:rsidTr="00DB3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834C738" w14:textId="69C3BEC3" w:rsidR="00DB3006" w:rsidRPr="006A1BC5" w:rsidRDefault="00DB3006" w:rsidP="00DB3006">
            <w:pPr>
              <w:spacing w:after="160" w:line="259" w:lineRule="auto"/>
              <w:rPr>
                <w:rFonts w:asciiTheme="majorBidi" w:eastAsia="Malgun Gothic" w:hAnsiTheme="majorBidi" w:cstheme="majorBidi"/>
                <w:b w:val="0"/>
                <w:bCs w:val="0"/>
                <w:lang w:val="en-US" w:eastAsia="ko-KR"/>
              </w:rPr>
            </w:pPr>
            <w:r w:rsidRPr="00C94F47">
              <w:rPr>
                <w:rFonts w:asciiTheme="majorBidi" w:eastAsia="Malgun Gothic" w:hAnsiTheme="majorBidi" w:cstheme="majorBidi"/>
                <w:b w:val="0"/>
                <w:bCs w:val="0"/>
                <w:lang w:val="en-US" w:eastAsia="ko-KR"/>
              </w:rPr>
              <w:t>0:</w:t>
            </w:r>
            <w:r>
              <w:rPr>
                <w:rFonts w:asciiTheme="majorBidi" w:eastAsia="Malgun Gothic" w:hAnsiTheme="majorBidi" w:cstheme="majorBidi"/>
                <w:b w:val="0"/>
                <w:bCs w:val="0"/>
                <w:lang w:val="en-US" w:eastAsia="ko-KR"/>
              </w:rPr>
              <w:t>49</w:t>
            </w:r>
            <w:r w:rsidRPr="00C94F47">
              <w:rPr>
                <w:rFonts w:asciiTheme="majorBidi" w:eastAsia="Malgun Gothic" w:hAnsiTheme="majorBidi" w:cstheme="majorBidi"/>
                <w:b w:val="0"/>
                <w:bCs w:val="0"/>
                <w:lang w:val="en-US" w:eastAsia="ko-KR"/>
              </w:rPr>
              <w:t xml:space="preserve"> – 0:</w:t>
            </w:r>
            <w:r>
              <w:rPr>
                <w:rFonts w:asciiTheme="majorBidi" w:eastAsia="Malgun Gothic" w:hAnsiTheme="majorBidi" w:cstheme="majorBidi"/>
                <w:b w:val="0"/>
                <w:bCs w:val="0"/>
                <w:lang w:val="en-US" w:eastAsia="ko-KR"/>
              </w:rPr>
              <w:t>58</w:t>
            </w:r>
          </w:p>
        </w:tc>
        <w:tc>
          <w:tcPr>
            <w:tcW w:w="3969" w:type="dxa"/>
            <w:vAlign w:val="center"/>
          </w:tcPr>
          <w:p w14:paraId="7BCB95FE" w14:textId="29DCBD1F" w:rsidR="00DB3006" w:rsidRPr="006A1BC5" w:rsidRDefault="00DB3006" w:rsidP="00DB3006">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DB3006">
              <w:rPr>
                <w:rFonts w:asciiTheme="majorBidi" w:eastAsia="Malgun Gothic" w:hAnsiTheme="majorBidi" w:cstheme="majorBidi"/>
                <w:lang w:val="en-US" w:eastAsia="ko-KR"/>
              </w:rPr>
              <w:t>Every day gets harder for working families like mine to get by.</w:t>
            </w:r>
            <w:r>
              <w:rPr>
                <w:rFonts w:asciiTheme="majorBidi" w:eastAsia="Malgun Gothic" w:hAnsiTheme="majorBidi" w:cstheme="majorBidi"/>
                <w:lang w:val="en-US" w:eastAsia="ko-KR"/>
              </w:rPr>
              <w:t xml:space="preserve"> </w:t>
            </w:r>
            <w:r w:rsidRPr="00DB3006">
              <w:rPr>
                <w:rFonts w:asciiTheme="majorBidi" w:eastAsia="Malgun Gothic" w:hAnsiTheme="majorBidi" w:cstheme="majorBidi"/>
                <w:lang w:val="en-US" w:eastAsia="ko-KR"/>
              </w:rPr>
              <w:t>The rent gets higher, health care covers less, and our income stays the same</w:t>
            </w:r>
            <w:r>
              <w:rPr>
                <w:rFonts w:asciiTheme="majorBidi" w:eastAsia="Malgun Gothic" w:hAnsiTheme="majorBidi" w:cstheme="majorBidi"/>
                <w:lang w:val="en-US" w:eastAsia="ko-KR"/>
              </w:rPr>
              <w:t>.</w:t>
            </w:r>
          </w:p>
        </w:tc>
        <w:tc>
          <w:tcPr>
            <w:tcW w:w="1701" w:type="dxa"/>
            <w:vAlign w:val="center"/>
          </w:tcPr>
          <w:p w14:paraId="4C462BA2" w14:textId="77777777" w:rsidR="00DB3006" w:rsidRPr="006A1BC5" w:rsidRDefault="00DB3006" w:rsidP="00DB3006">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Assertive</w:t>
            </w:r>
          </w:p>
        </w:tc>
        <w:tc>
          <w:tcPr>
            <w:tcW w:w="1701" w:type="dxa"/>
            <w:vAlign w:val="center"/>
          </w:tcPr>
          <w:p w14:paraId="3B04B128" w14:textId="3AF315BE" w:rsidR="00DB3006" w:rsidRPr="00C94F47" w:rsidRDefault="00DB3006" w:rsidP="00DB3006">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Pr>
                <w:rFonts w:asciiTheme="majorBidi" w:eastAsia="Malgun Gothic" w:hAnsiTheme="majorBidi" w:cstheme="majorBidi"/>
                <w:lang w:val="en-US" w:eastAsia="ko-KR"/>
              </w:rPr>
              <w:t>A relatable feeling, hopelessness</w:t>
            </w:r>
          </w:p>
        </w:tc>
      </w:tr>
      <w:bookmarkEnd w:id="4"/>
    </w:tbl>
    <w:p w14:paraId="7672683B" w14:textId="15AB5D05" w:rsidR="00226CFD" w:rsidRDefault="00226CFD" w:rsidP="00DB3006">
      <w:pPr>
        <w:pStyle w:val="Wawasan24BodyArticle"/>
        <w:ind w:firstLine="0"/>
        <w:rPr>
          <w:lang w:val="en-US"/>
        </w:rPr>
      </w:pPr>
    </w:p>
    <w:p w14:paraId="6A1C4821" w14:textId="2953AA56" w:rsidR="00512FBC" w:rsidRDefault="00273F09" w:rsidP="00226CFD">
      <w:pPr>
        <w:pStyle w:val="Wawasan24BodyArticle"/>
        <w:rPr>
          <w:lang w:val="en-US"/>
        </w:rPr>
      </w:pPr>
      <w:r>
        <w:rPr>
          <w:lang w:val="en-US"/>
        </w:rPr>
        <w:t xml:space="preserve">Meanwhile, another purpose of assertive acts is to </w:t>
      </w:r>
      <w:r w:rsidR="004E7D9A">
        <w:rPr>
          <w:lang w:val="en-US"/>
        </w:rPr>
        <w:t>report</w:t>
      </w:r>
      <w:r>
        <w:rPr>
          <w:lang w:val="en-US"/>
        </w:rPr>
        <w:t xml:space="preserve"> facts. In political campaign, it is especially significant to </w:t>
      </w:r>
      <w:r w:rsidR="004E7D9A">
        <w:rPr>
          <w:lang w:val="en-US"/>
        </w:rPr>
        <w:t>report</w:t>
      </w:r>
      <w:r>
        <w:rPr>
          <w:lang w:val="en-US"/>
        </w:rPr>
        <w:t xml:space="preserve"> the unsatisfying condition of the society in order to show what needs to be changed. This kind of facts is also called as the status quo. Ocasio-Cortez uses </w:t>
      </w:r>
      <w:r w:rsidR="004E7D9A">
        <w:rPr>
          <w:lang w:val="en-US"/>
        </w:rPr>
        <w:t>many</w:t>
      </w:r>
      <w:r>
        <w:rPr>
          <w:lang w:val="en-US"/>
        </w:rPr>
        <w:t xml:space="preserve"> assertive acts for this exact purpose. </w:t>
      </w:r>
      <w:r w:rsidR="004E7D9A">
        <w:rPr>
          <w:lang w:val="en-US"/>
        </w:rPr>
        <w:t xml:space="preserve">She elaborates which conditions are worrying and should be improved in society through assertive acts, as is shown in </w:t>
      </w:r>
      <w:r w:rsidR="004E7D9A" w:rsidRPr="004E7D9A">
        <w:rPr>
          <w:i/>
          <w:iCs/>
          <w:lang w:val="en-US"/>
        </w:rPr>
        <w:t>Table 3</w:t>
      </w:r>
      <w:r w:rsidR="004E7D9A">
        <w:rPr>
          <w:lang w:val="en-US"/>
        </w:rPr>
        <w:t>.</w:t>
      </w:r>
    </w:p>
    <w:p w14:paraId="321E8795" w14:textId="77777777" w:rsidR="00273F09" w:rsidRDefault="00273F09" w:rsidP="00226CFD">
      <w:pPr>
        <w:pStyle w:val="Wawasan24BodyArticle"/>
        <w:rPr>
          <w:lang w:val="en-US"/>
        </w:rPr>
      </w:pPr>
    </w:p>
    <w:p w14:paraId="49578A9E" w14:textId="493463B4" w:rsidR="00DB3006" w:rsidRPr="00DB3006" w:rsidRDefault="00DB3006" w:rsidP="00DB3006">
      <w:pPr>
        <w:pStyle w:val="Caption"/>
        <w:keepNext/>
        <w:jc w:val="center"/>
        <w:rPr>
          <w:color w:val="595959" w:themeColor="text1" w:themeTint="A6"/>
        </w:rPr>
      </w:pPr>
      <w:r w:rsidRPr="00DB3006">
        <w:rPr>
          <w:color w:val="595959" w:themeColor="text1" w:themeTint="A6"/>
        </w:rPr>
        <w:lastRenderedPageBreak/>
        <w:t xml:space="preserve">Table </w:t>
      </w:r>
      <w:r w:rsidRPr="00DB3006">
        <w:rPr>
          <w:color w:val="595959" w:themeColor="text1" w:themeTint="A6"/>
        </w:rPr>
        <w:fldChar w:fldCharType="begin"/>
      </w:r>
      <w:r w:rsidRPr="00DB3006">
        <w:rPr>
          <w:color w:val="595959" w:themeColor="text1" w:themeTint="A6"/>
        </w:rPr>
        <w:instrText xml:space="preserve"> SEQ Table \* ARABIC </w:instrText>
      </w:r>
      <w:r w:rsidRPr="00DB3006">
        <w:rPr>
          <w:color w:val="595959" w:themeColor="text1" w:themeTint="A6"/>
        </w:rPr>
        <w:fldChar w:fldCharType="separate"/>
      </w:r>
      <w:r w:rsidR="00DF5AC8">
        <w:rPr>
          <w:noProof/>
          <w:color w:val="595959" w:themeColor="text1" w:themeTint="A6"/>
        </w:rPr>
        <w:t>4</w:t>
      </w:r>
      <w:r w:rsidRPr="00DB3006">
        <w:rPr>
          <w:color w:val="595959" w:themeColor="text1" w:themeTint="A6"/>
        </w:rPr>
        <w:fldChar w:fldCharType="end"/>
      </w:r>
      <w:r w:rsidRPr="00DB3006">
        <w:rPr>
          <w:color w:val="595959" w:themeColor="text1" w:themeTint="A6"/>
          <w:lang w:val="en-US"/>
        </w:rPr>
        <w:t>. An example of assertive acts used by Ocasio-Cortez to state what the society needs.</w:t>
      </w:r>
    </w:p>
    <w:tbl>
      <w:tblPr>
        <w:tblStyle w:val="PlainTable2"/>
        <w:tblW w:w="0" w:type="auto"/>
        <w:jc w:val="center"/>
        <w:tblLayout w:type="fixed"/>
        <w:tblLook w:val="04A0" w:firstRow="1" w:lastRow="0" w:firstColumn="1" w:lastColumn="0" w:noHBand="0" w:noVBand="1"/>
      </w:tblPr>
      <w:tblGrid>
        <w:gridCol w:w="1418"/>
        <w:gridCol w:w="3827"/>
        <w:gridCol w:w="1701"/>
        <w:gridCol w:w="1843"/>
      </w:tblGrid>
      <w:tr w:rsidR="00DB3006" w:rsidRPr="00C94F47" w14:paraId="239107A4" w14:textId="77777777" w:rsidTr="00DB30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35CD28A" w14:textId="77777777" w:rsidR="00DB3006" w:rsidRPr="006A1BC5" w:rsidRDefault="00DB3006" w:rsidP="00DB3006">
            <w:pPr>
              <w:spacing w:after="160" w:line="259" w:lineRule="auto"/>
              <w:jc w:val="center"/>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TIME STAMP</w:t>
            </w:r>
          </w:p>
        </w:tc>
        <w:tc>
          <w:tcPr>
            <w:tcW w:w="3827" w:type="dxa"/>
            <w:vAlign w:val="center"/>
          </w:tcPr>
          <w:p w14:paraId="2B05E18F" w14:textId="77777777" w:rsidR="00DB3006" w:rsidRPr="006A1BC5" w:rsidRDefault="00DB3006" w:rsidP="00DB300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LOCUTION</w:t>
            </w:r>
          </w:p>
        </w:tc>
        <w:tc>
          <w:tcPr>
            <w:tcW w:w="1701" w:type="dxa"/>
            <w:vAlign w:val="center"/>
          </w:tcPr>
          <w:p w14:paraId="1BAAF43B" w14:textId="77777777" w:rsidR="00DB3006" w:rsidRPr="006A1BC5" w:rsidRDefault="00DB3006" w:rsidP="00DB300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ILLOCUTIONARY ACT</w:t>
            </w:r>
          </w:p>
        </w:tc>
        <w:tc>
          <w:tcPr>
            <w:tcW w:w="1843" w:type="dxa"/>
            <w:vAlign w:val="center"/>
          </w:tcPr>
          <w:p w14:paraId="086847A4" w14:textId="77777777" w:rsidR="00DB3006" w:rsidRPr="00C94F47" w:rsidRDefault="00DB3006" w:rsidP="00DB3006">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PERLOCUTIONARY EFFECT</w:t>
            </w:r>
          </w:p>
        </w:tc>
      </w:tr>
      <w:tr w:rsidR="00DB3006" w:rsidRPr="00C94F47" w14:paraId="57E99FF8" w14:textId="77777777" w:rsidTr="00DB3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DDEE6BD" w14:textId="274E7EAC" w:rsidR="00DB3006" w:rsidRPr="006A1BC5" w:rsidRDefault="00DB3006" w:rsidP="00DB3006">
            <w:pPr>
              <w:spacing w:after="160" w:line="259" w:lineRule="auto"/>
              <w:rPr>
                <w:rFonts w:asciiTheme="majorBidi" w:eastAsia="Malgun Gothic" w:hAnsiTheme="majorBidi" w:cstheme="majorBidi"/>
                <w:b w:val="0"/>
                <w:bCs w:val="0"/>
                <w:lang w:val="en-US" w:eastAsia="ko-KR"/>
              </w:rPr>
            </w:pPr>
            <w:r>
              <w:rPr>
                <w:rFonts w:asciiTheme="majorBidi" w:eastAsia="Malgun Gothic" w:hAnsiTheme="majorBidi" w:cstheme="majorBidi"/>
                <w:b w:val="0"/>
                <w:bCs w:val="0"/>
                <w:lang w:val="en-US" w:eastAsia="ko-KR"/>
              </w:rPr>
              <w:t>1</w:t>
            </w:r>
            <w:r w:rsidRPr="00C94F47">
              <w:rPr>
                <w:rFonts w:asciiTheme="majorBidi" w:eastAsia="Malgun Gothic" w:hAnsiTheme="majorBidi" w:cstheme="majorBidi"/>
                <w:b w:val="0"/>
                <w:bCs w:val="0"/>
                <w:lang w:val="en-US" w:eastAsia="ko-KR"/>
              </w:rPr>
              <w:t>:</w:t>
            </w:r>
            <w:r>
              <w:rPr>
                <w:rFonts w:asciiTheme="majorBidi" w:eastAsia="Malgun Gothic" w:hAnsiTheme="majorBidi" w:cstheme="majorBidi"/>
                <w:b w:val="0"/>
                <w:bCs w:val="0"/>
                <w:lang w:val="en-US" w:eastAsia="ko-KR"/>
              </w:rPr>
              <w:t>37</w:t>
            </w:r>
            <w:r w:rsidRPr="00C94F47">
              <w:rPr>
                <w:rFonts w:asciiTheme="majorBidi" w:eastAsia="Malgun Gothic" w:hAnsiTheme="majorBidi" w:cstheme="majorBidi"/>
                <w:b w:val="0"/>
                <w:bCs w:val="0"/>
                <w:lang w:val="en-US" w:eastAsia="ko-KR"/>
              </w:rPr>
              <w:t xml:space="preserve"> – </w:t>
            </w:r>
            <w:r>
              <w:rPr>
                <w:rFonts w:asciiTheme="majorBidi" w:eastAsia="Malgun Gothic" w:hAnsiTheme="majorBidi" w:cstheme="majorBidi"/>
                <w:b w:val="0"/>
                <w:bCs w:val="0"/>
                <w:lang w:val="en-US" w:eastAsia="ko-KR"/>
              </w:rPr>
              <w:t>1</w:t>
            </w:r>
            <w:r w:rsidRPr="00C94F47">
              <w:rPr>
                <w:rFonts w:asciiTheme="majorBidi" w:eastAsia="Malgun Gothic" w:hAnsiTheme="majorBidi" w:cstheme="majorBidi"/>
                <w:b w:val="0"/>
                <w:bCs w:val="0"/>
                <w:lang w:val="en-US" w:eastAsia="ko-KR"/>
              </w:rPr>
              <w:t>:</w:t>
            </w:r>
            <w:r>
              <w:rPr>
                <w:rFonts w:asciiTheme="majorBidi" w:eastAsia="Malgun Gothic" w:hAnsiTheme="majorBidi" w:cstheme="majorBidi"/>
                <w:b w:val="0"/>
                <w:bCs w:val="0"/>
                <w:lang w:val="en-US" w:eastAsia="ko-KR"/>
              </w:rPr>
              <w:t>45</w:t>
            </w:r>
          </w:p>
        </w:tc>
        <w:tc>
          <w:tcPr>
            <w:tcW w:w="3827" w:type="dxa"/>
            <w:vAlign w:val="center"/>
          </w:tcPr>
          <w:p w14:paraId="3B469110" w14:textId="5ADB96CF" w:rsidR="00DB3006" w:rsidRPr="006A1BC5" w:rsidRDefault="00DB3006" w:rsidP="00DB3006">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DB3006">
              <w:rPr>
                <w:rFonts w:asciiTheme="majorBidi" w:eastAsia="Malgun Gothic" w:hAnsiTheme="majorBidi" w:cstheme="majorBidi"/>
                <w:lang w:val="en-US" w:eastAsia="ko-KR"/>
              </w:rPr>
              <w:t>What the Bronx and Queens needs is Medicare for all, tuition free public college, a federal jobs guarantee, and criminal justice reform.</w:t>
            </w:r>
          </w:p>
        </w:tc>
        <w:tc>
          <w:tcPr>
            <w:tcW w:w="1701" w:type="dxa"/>
            <w:vAlign w:val="center"/>
          </w:tcPr>
          <w:p w14:paraId="1D37F9B1" w14:textId="77777777" w:rsidR="00DB3006" w:rsidRPr="006A1BC5" w:rsidRDefault="00DB3006" w:rsidP="00DB3006">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Assertive</w:t>
            </w:r>
          </w:p>
        </w:tc>
        <w:tc>
          <w:tcPr>
            <w:tcW w:w="1843" w:type="dxa"/>
            <w:vAlign w:val="center"/>
          </w:tcPr>
          <w:p w14:paraId="0772BDD7" w14:textId="1E96B6C7" w:rsidR="00DB3006" w:rsidRPr="00C94F47" w:rsidRDefault="00DB3006" w:rsidP="00DB3006">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Pr>
                <w:rFonts w:asciiTheme="majorBidi" w:eastAsia="Malgun Gothic" w:hAnsiTheme="majorBidi" w:cstheme="majorBidi"/>
                <w:lang w:val="en-US" w:eastAsia="ko-KR"/>
              </w:rPr>
              <w:t>Encouragement, hopefulness</w:t>
            </w:r>
            <w:r w:rsidR="004E7D9A">
              <w:rPr>
                <w:rFonts w:asciiTheme="majorBidi" w:eastAsia="Malgun Gothic" w:hAnsiTheme="majorBidi" w:cstheme="majorBidi"/>
                <w:lang w:val="en-US" w:eastAsia="ko-KR"/>
              </w:rPr>
              <w:t>, agreement, disagreement</w:t>
            </w:r>
            <w:r>
              <w:rPr>
                <w:rFonts w:asciiTheme="majorBidi" w:eastAsia="Malgun Gothic" w:hAnsiTheme="majorBidi" w:cstheme="majorBidi"/>
                <w:lang w:val="en-US" w:eastAsia="ko-KR"/>
              </w:rPr>
              <w:t xml:space="preserve"> </w:t>
            </w:r>
          </w:p>
        </w:tc>
      </w:tr>
    </w:tbl>
    <w:p w14:paraId="6ACC8B77" w14:textId="77777777" w:rsidR="00DB3006" w:rsidRDefault="00DB3006" w:rsidP="00226CFD">
      <w:pPr>
        <w:pStyle w:val="Wawasan24BodyArticle"/>
        <w:rPr>
          <w:lang w:val="en-US"/>
        </w:rPr>
      </w:pPr>
    </w:p>
    <w:p w14:paraId="30157106" w14:textId="3326C1B7" w:rsidR="004E7D9A" w:rsidRDefault="004E7D9A" w:rsidP="00226CFD">
      <w:pPr>
        <w:pStyle w:val="Wawasan24BodyArticle"/>
        <w:rPr>
          <w:lang w:val="en-US"/>
        </w:rPr>
      </w:pPr>
      <w:r>
        <w:rPr>
          <w:lang w:val="en-US"/>
        </w:rPr>
        <w:t xml:space="preserve">The last purpose of using assertive acts in Ocasio-Cortez’s campaign video is to state what the society needs, as show in </w:t>
      </w:r>
      <w:r w:rsidRPr="004E7D9A">
        <w:rPr>
          <w:i/>
          <w:iCs/>
          <w:lang w:val="en-US"/>
        </w:rPr>
        <w:t>Table 4</w:t>
      </w:r>
      <w:r>
        <w:rPr>
          <w:lang w:val="en-US"/>
        </w:rPr>
        <w:t>. This is a distinctive approach of Ocasio-Cortez’s campaign.</w:t>
      </w:r>
      <w:r w:rsidR="009B4196">
        <w:rPr>
          <w:lang w:val="en-US"/>
        </w:rPr>
        <w:t xml:space="preserve"> Other politicians usually use commissive acts in their campaign in order to promise future actions that can appeal to the public </w:t>
      </w:r>
      <w:sdt>
        <w:sdtPr>
          <w:rPr>
            <w:lang w:val="en-US"/>
          </w:rPr>
          <w:id w:val="-1157770094"/>
          <w:citation/>
        </w:sdtPr>
        <w:sdtEndPr/>
        <w:sdtContent>
          <w:r w:rsidR="009B4196">
            <w:rPr>
              <w:lang w:val="en-US"/>
            </w:rPr>
            <w:fldChar w:fldCharType="begin"/>
          </w:r>
          <w:r w:rsidR="009B4196">
            <w:rPr>
              <w:lang w:val="en-US"/>
            </w:rPr>
            <w:instrText xml:space="preserve"> CITATION Ili15 \l 1033 </w:instrText>
          </w:r>
          <w:r w:rsidR="009B4196">
            <w:rPr>
              <w:lang w:val="en-US"/>
            </w:rPr>
            <w:fldChar w:fldCharType="separate"/>
          </w:r>
          <w:r w:rsidR="009B4196" w:rsidRPr="009B4196">
            <w:rPr>
              <w:noProof/>
              <w:lang w:val="en-US"/>
            </w:rPr>
            <w:t>(Ilić &amp; Radulović, 2015)</w:t>
          </w:r>
          <w:r w:rsidR="009B4196">
            <w:rPr>
              <w:lang w:val="en-US"/>
            </w:rPr>
            <w:fldChar w:fldCharType="end"/>
          </w:r>
        </w:sdtContent>
      </w:sdt>
      <w:r w:rsidR="009B4196">
        <w:rPr>
          <w:lang w:val="en-US"/>
        </w:rPr>
        <w:t>.</w:t>
      </w:r>
      <w:r>
        <w:rPr>
          <w:lang w:val="en-US"/>
        </w:rPr>
        <w:t xml:space="preserve"> Instead of using commissive acts through promising future actions that she would do like any other political campaign, she uses assertive acts to state what needs to be done. However, even though she doesn’t promise anything through the utterance, we can immediately understand that her future actions will resolve what she states the society needs.</w:t>
      </w:r>
    </w:p>
    <w:p w14:paraId="5914E0EF" w14:textId="77777777" w:rsidR="004E7D9A" w:rsidRDefault="004E7D9A" w:rsidP="00226CFD">
      <w:pPr>
        <w:pStyle w:val="Wawasan24BodyArticle"/>
        <w:rPr>
          <w:lang w:val="en-US"/>
        </w:rPr>
      </w:pPr>
    </w:p>
    <w:p w14:paraId="40DBF7DD" w14:textId="69047887" w:rsidR="00DB3006" w:rsidRPr="004E7D9A" w:rsidRDefault="004E7D9A" w:rsidP="00F06D81">
      <w:pPr>
        <w:pStyle w:val="Wawasan24BodyArticle"/>
        <w:numPr>
          <w:ilvl w:val="0"/>
          <w:numId w:val="6"/>
        </w:numPr>
        <w:ind w:left="360"/>
        <w:rPr>
          <w:b/>
          <w:bCs/>
          <w:lang w:val="en-US"/>
        </w:rPr>
      </w:pPr>
      <w:r w:rsidRPr="004E7D9A">
        <w:rPr>
          <w:b/>
          <w:bCs/>
          <w:lang w:val="en-US"/>
        </w:rPr>
        <w:t>Directive Acts</w:t>
      </w:r>
    </w:p>
    <w:p w14:paraId="378932DD" w14:textId="704A26F3" w:rsidR="004E7D9A" w:rsidRDefault="004E7D9A" w:rsidP="004E7D9A">
      <w:pPr>
        <w:pStyle w:val="Wawasan24BodyArticle"/>
        <w:ind w:firstLine="0"/>
        <w:rPr>
          <w:lang w:val="en-US"/>
        </w:rPr>
      </w:pPr>
      <w:r>
        <w:rPr>
          <w:lang w:val="en-US"/>
        </w:rPr>
        <w:t>As previously discussed, t</w:t>
      </w:r>
      <w:r w:rsidRPr="004E7D9A">
        <w:rPr>
          <w:lang w:val="en-US"/>
        </w:rPr>
        <w:t xml:space="preserve">his type of speech acts are utterances that encourage or make another person’s action fit the propositional notion. It is mostly </w:t>
      </w:r>
      <w:r w:rsidR="00DF5AC8" w:rsidRPr="004E7D9A">
        <w:rPr>
          <w:lang w:val="en-US"/>
        </w:rPr>
        <w:t>employed</w:t>
      </w:r>
      <w:r w:rsidRPr="004E7D9A">
        <w:rPr>
          <w:lang w:val="en-US"/>
        </w:rPr>
        <w:t xml:space="preserve"> to give order, consequently instigating the listener to take a particular action, command, advice or request.</w:t>
      </w:r>
      <w:r w:rsidR="00DF5AC8">
        <w:rPr>
          <w:lang w:val="en-US"/>
        </w:rPr>
        <w:t xml:space="preserve"> In Ocasio-Cortez’s campaign video, directive acts are the second most frequent speech acts.</w:t>
      </w:r>
    </w:p>
    <w:p w14:paraId="7A8446D1" w14:textId="7594EEB5" w:rsidR="00DF5AC8" w:rsidRDefault="00DF5AC8" w:rsidP="004E7D9A">
      <w:pPr>
        <w:pStyle w:val="Wawasan24BodyArticle"/>
        <w:ind w:firstLine="0"/>
        <w:rPr>
          <w:lang w:val="en-US"/>
        </w:rPr>
      </w:pPr>
    </w:p>
    <w:p w14:paraId="7A65BD6D" w14:textId="1D6C474F" w:rsidR="00DF5AC8" w:rsidRPr="00DF5AC8" w:rsidRDefault="00DF5AC8" w:rsidP="00DF5AC8">
      <w:pPr>
        <w:pStyle w:val="Caption"/>
        <w:keepNext/>
        <w:jc w:val="center"/>
        <w:rPr>
          <w:color w:val="595959" w:themeColor="text1" w:themeTint="A6"/>
        </w:rPr>
      </w:pPr>
      <w:r w:rsidRPr="00DF5AC8">
        <w:rPr>
          <w:color w:val="595959" w:themeColor="text1" w:themeTint="A6"/>
        </w:rPr>
        <w:t xml:space="preserve">Table </w:t>
      </w:r>
      <w:r w:rsidRPr="00DF5AC8">
        <w:rPr>
          <w:color w:val="595959" w:themeColor="text1" w:themeTint="A6"/>
        </w:rPr>
        <w:fldChar w:fldCharType="begin"/>
      </w:r>
      <w:r w:rsidRPr="00DF5AC8">
        <w:rPr>
          <w:color w:val="595959" w:themeColor="text1" w:themeTint="A6"/>
        </w:rPr>
        <w:instrText xml:space="preserve"> SEQ Table \* ARABIC </w:instrText>
      </w:r>
      <w:r w:rsidRPr="00DF5AC8">
        <w:rPr>
          <w:color w:val="595959" w:themeColor="text1" w:themeTint="A6"/>
        </w:rPr>
        <w:fldChar w:fldCharType="separate"/>
      </w:r>
      <w:r w:rsidRPr="00DF5AC8">
        <w:rPr>
          <w:noProof/>
          <w:color w:val="595959" w:themeColor="text1" w:themeTint="A6"/>
        </w:rPr>
        <w:t>5</w:t>
      </w:r>
      <w:r w:rsidRPr="00DF5AC8">
        <w:rPr>
          <w:color w:val="595959" w:themeColor="text1" w:themeTint="A6"/>
        </w:rPr>
        <w:fldChar w:fldCharType="end"/>
      </w:r>
      <w:r w:rsidRPr="00DF5AC8">
        <w:rPr>
          <w:color w:val="595959" w:themeColor="text1" w:themeTint="A6"/>
          <w:lang w:val="en-US"/>
        </w:rPr>
        <w:t>. An example of directive acts used by Ocasio-Cortez.</w:t>
      </w:r>
    </w:p>
    <w:tbl>
      <w:tblPr>
        <w:tblStyle w:val="PlainTable2"/>
        <w:tblW w:w="0" w:type="auto"/>
        <w:jc w:val="center"/>
        <w:tblLayout w:type="fixed"/>
        <w:tblLook w:val="04A0" w:firstRow="1" w:lastRow="0" w:firstColumn="1" w:lastColumn="0" w:noHBand="0" w:noVBand="1"/>
      </w:tblPr>
      <w:tblGrid>
        <w:gridCol w:w="1418"/>
        <w:gridCol w:w="3827"/>
        <w:gridCol w:w="1701"/>
        <w:gridCol w:w="1843"/>
      </w:tblGrid>
      <w:tr w:rsidR="00DF5AC8" w:rsidRPr="00C94F47" w14:paraId="3396DD34" w14:textId="77777777" w:rsidTr="00B301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E4F20C6" w14:textId="77777777" w:rsidR="00DF5AC8" w:rsidRPr="006A1BC5" w:rsidRDefault="00DF5AC8" w:rsidP="00B301D3">
            <w:pPr>
              <w:spacing w:after="160" w:line="259" w:lineRule="auto"/>
              <w:jc w:val="center"/>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TIME STAMP</w:t>
            </w:r>
          </w:p>
        </w:tc>
        <w:tc>
          <w:tcPr>
            <w:tcW w:w="3827" w:type="dxa"/>
            <w:vAlign w:val="center"/>
          </w:tcPr>
          <w:p w14:paraId="1CA92493" w14:textId="77777777" w:rsidR="00DF5AC8" w:rsidRPr="006A1BC5" w:rsidRDefault="00DF5AC8" w:rsidP="00B301D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LOCUTION</w:t>
            </w:r>
          </w:p>
        </w:tc>
        <w:tc>
          <w:tcPr>
            <w:tcW w:w="1701" w:type="dxa"/>
            <w:vAlign w:val="center"/>
          </w:tcPr>
          <w:p w14:paraId="1FECCA4F" w14:textId="77777777" w:rsidR="00DF5AC8" w:rsidRPr="006A1BC5" w:rsidRDefault="00DF5AC8" w:rsidP="00B301D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ILLOCUTIONARY ACT</w:t>
            </w:r>
          </w:p>
        </w:tc>
        <w:tc>
          <w:tcPr>
            <w:tcW w:w="1843" w:type="dxa"/>
            <w:vAlign w:val="center"/>
          </w:tcPr>
          <w:p w14:paraId="5A1A074C" w14:textId="77777777" w:rsidR="00DF5AC8" w:rsidRPr="00C94F47" w:rsidRDefault="00DF5AC8" w:rsidP="00B301D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Bidi" w:eastAsia="Malgun Gothic" w:hAnsiTheme="majorBidi" w:cstheme="majorBidi"/>
                <w:lang w:val="en-US" w:eastAsia="ko-KR"/>
              </w:rPr>
            </w:pPr>
            <w:r w:rsidRPr="00C94F47">
              <w:rPr>
                <w:rFonts w:asciiTheme="majorBidi" w:eastAsia="Malgun Gothic" w:hAnsiTheme="majorBidi" w:cstheme="majorBidi"/>
                <w:lang w:val="en-US" w:eastAsia="ko-KR"/>
              </w:rPr>
              <w:t>PERLOCUTIONARY EFFECT</w:t>
            </w:r>
          </w:p>
        </w:tc>
      </w:tr>
      <w:tr w:rsidR="00DF5AC8" w:rsidRPr="00C94F47" w14:paraId="22F8608E" w14:textId="77777777" w:rsidTr="00B301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DB0F1A0" w14:textId="2AFE3C92" w:rsidR="00DF5AC8" w:rsidRPr="006A1BC5" w:rsidRDefault="00DF5AC8" w:rsidP="00B301D3">
            <w:pPr>
              <w:spacing w:after="160" w:line="259" w:lineRule="auto"/>
              <w:rPr>
                <w:rFonts w:asciiTheme="majorBidi" w:eastAsia="Malgun Gothic" w:hAnsiTheme="majorBidi" w:cstheme="majorBidi"/>
                <w:b w:val="0"/>
                <w:bCs w:val="0"/>
                <w:lang w:val="en-US" w:eastAsia="ko-KR"/>
              </w:rPr>
            </w:pPr>
            <w:r>
              <w:rPr>
                <w:rFonts w:asciiTheme="majorBidi" w:eastAsia="Malgun Gothic" w:hAnsiTheme="majorBidi" w:cstheme="majorBidi"/>
                <w:b w:val="0"/>
                <w:bCs w:val="0"/>
                <w:lang w:val="en-US" w:eastAsia="ko-KR"/>
              </w:rPr>
              <w:t>1</w:t>
            </w:r>
            <w:r w:rsidRPr="00C94F47">
              <w:rPr>
                <w:rFonts w:asciiTheme="majorBidi" w:eastAsia="Malgun Gothic" w:hAnsiTheme="majorBidi" w:cstheme="majorBidi"/>
                <w:b w:val="0"/>
                <w:bCs w:val="0"/>
                <w:lang w:val="en-US" w:eastAsia="ko-KR"/>
              </w:rPr>
              <w:t>:</w:t>
            </w:r>
            <w:r>
              <w:rPr>
                <w:rFonts w:asciiTheme="majorBidi" w:eastAsia="Malgun Gothic" w:hAnsiTheme="majorBidi" w:cstheme="majorBidi"/>
                <w:b w:val="0"/>
                <w:bCs w:val="0"/>
                <w:lang w:val="en-US" w:eastAsia="ko-KR"/>
              </w:rPr>
              <w:t>03</w:t>
            </w:r>
            <w:r w:rsidRPr="00C94F47">
              <w:rPr>
                <w:rFonts w:asciiTheme="majorBidi" w:eastAsia="Malgun Gothic" w:hAnsiTheme="majorBidi" w:cstheme="majorBidi"/>
                <w:b w:val="0"/>
                <w:bCs w:val="0"/>
                <w:lang w:val="en-US" w:eastAsia="ko-KR"/>
              </w:rPr>
              <w:t xml:space="preserve"> – </w:t>
            </w:r>
            <w:r>
              <w:rPr>
                <w:rFonts w:asciiTheme="majorBidi" w:eastAsia="Malgun Gothic" w:hAnsiTheme="majorBidi" w:cstheme="majorBidi"/>
                <w:b w:val="0"/>
                <w:bCs w:val="0"/>
                <w:lang w:val="en-US" w:eastAsia="ko-KR"/>
              </w:rPr>
              <w:t>1</w:t>
            </w:r>
            <w:r w:rsidRPr="00C94F47">
              <w:rPr>
                <w:rFonts w:asciiTheme="majorBidi" w:eastAsia="Malgun Gothic" w:hAnsiTheme="majorBidi" w:cstheme="majorBidi"/>
                <w:b w:val="0"/>
                <w:bCs w:val="0"/>
                <w:lang w:val="en-US" w:eastAsia="ko-KR"/>
              </w:rPr>
              <w:t>:</w:t>
            </w:r>
            <w:r>
              <w:rPr>
                <w:rFonts w:asciiTheme="majorBidi" w:eastAsia="Malgun Gothic" w:hAnsiTheme="majorBidi" w:cstheme="majorBidi"/>
                <w:b w:val="0"/>
                <w:bCs w:val="0"/>
                <w:lang w:val="en-US" w:eastAsia="ko-KR"/>
              </w:rPr>
              <w:t>08</w:t>
            </w:r>
          </w:p>
        </w:tc>
        <w:tc>
          <w:tcPr>
            <w:tcW w:w="3827" w:type="dxa"/>
            <w:vAlign w:val="center"/>
          </w:tcPr>
          <w:p w14:paraId="483269E1" w14:textId="1FD4DBFB" w:rsidR="00DF5AC8" w:rsidRPr="006A1BC5" w:rsidRDefault="00DF5AC8" w:rsidP="00B301D3">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sidRPr="00DF5AC8">
              <w:rPr>
                <w:rFonts w:asciiTheme="majorBidi" w:eastAsia="Malgun Gothic" w:hAnsiTheme="majorBidi" w:cstheme="majorBidi"/>
                <w:lang w:val="en-US" w:eastAsia="ko-KR"/>
              </w:rPr>
              <w:t>It’s time to fight for a New York that working families can afford</w:t>
            </w:r>
          </w:p>
        </w:tc>
        <w:tc>
          <w:tcPr>
            <w:tcW w:w="1701" w:type="dxa"/>
            <w:vAlign w:val="center"/>
          </w:tcPr>
          <w:p w14:paraId="5114C603" w14:textId="6ADD32C3" w:rsidR="00DF5AC8" w:rsidRPr="006A1BC5" w:rsidRDefault="00DF5AC8" w:rsidP="00B301D3">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Pr>
                <w:rFonts w:asciiTheme="majorBidi" w:eastAsia="Malgun Gothic" w:hAnsiTheme="majorBidi" w:cstheme="majorBidi"/>
                <w:lang w:val="en-US" w:eastAsia="ko-KR"/>
              </w:rPr>
              <w:t>Directive</w:t>
            </w:r>
          </w:p>
        </w:tc>
        <w:tc>
          <w:tcPr>
            <w:tcW w:w="1843" w:type="dxa"/>
            <w:vAlign w:val="center"/>
          </w:tcPr>
          <w:p w14:paraId="24FD42CC" w14:textId="189AD864" w:rsidR="00DF5AC8" w:rsidRPr="00C94F47" w:rsidRDefault="00DF5AC8" w:rsidP="00B301D3">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Malgun Gothic" w:hAnsiTheme="majorBidi" w:cstheme="majorBidi"/>
                <w:lang w:val="en-US" w:eastAsia="ko-KR"/>
              </w:rPr>
            </w:pPr>
            <w:r>
              <w:rPr>
                <w:rFonts w:asciiTheme="majorBidi" w:eastAsia="Malgun Gothic" w:hAnsiTheme="majorBidi" w:cstheme="majorBidi"/>
                <w:lang w:val="en-US" w:eastAsia="ko-KR"/>
              </w:rPr>
              <w:t xml:space="preserve">Inspiring </w:t>
            </w:r>
          </w:p>
        </w:tc>
      </w:tr>
    </w:tbl>
    <w:p w14:paraId="6D967EA7" w14:textId="67C5339B" w:rsidR="00DF5AC8" w:rsidRDefault="00DF5AC8" w:rsidP="004E7D9A">
      <w:pPr>
        <w:pStyle w:val="Wawasan24BodyArticle"/>
        <w:ind w:firstLine="0"/>
        <w:rPr>
          <w:lang w:val="en-US"/>
        </w:rPr>
      </w:pPr>
    </w:p>
    <w:p w14:paraId="4432940E" w14:textId="77777777" w:rsidR="00DF5AC8" w:rsidRDefault="00DF5AC8" w:rsidP="004E7D9A">
      <w:pPr>
        <w:pStyle w:val="Wawasan24BodyArticle"/>
        <w:ind w:firstLine="0"/>
        <w:rPr>
          <w:lang w:val="en-US"/>
        </w:rPr>
      </w:pPr>
      <w:r>
        <w:rPr>
          <w:lang w:val="en-US"/>
        </w:rPr>
        <w:t xml:space="preserve">As we can see in </w:t>
      </w:r>
      <w:r>
        <w:rPr>
          <w:i/>
          <w:iCs/>
          <w:lang w:val="en-US"/>
        </w:rPr>
        <w:t>Table 5</w:t>
      </w:r>
      <w:r>
        <w:rPr>
          <w:lang w:val="en-US"/>
        </w:rPr>
        <w:t xml:space="preserve"> above, the directive acts are used to mostly to give an inspiring effect to the public, especially the working-class group. This is another strategy of Ocasio-Cortez, in which she includes herself as a part of society. Instead of exclusively saying that she would be the one to change the society through commissive acts, Ocasio-Cortez instead asks the people to change the society together with her through directive acts. This choice of acts creates a more appealing utterance to the public for they are included as a part of the change.</w:t>
      </w:r>
    </w:p>
    <w:p w14:paraId="74BE4833" w14:textId="77777777" w:rsidR="00DF5AC8" w:rsidRDefault="00DF5AC8" w:rsidP="004E7D9A">
      <w:pPr>
        <w:pStyle w:val="Wawasan24BodyArticle"/>
        <w:ind w:firstLine="0"/>
        <w:rPr>
          <w:lang w:val="en-US"/>
        </w:rPr>
      </w:pPr>
    </w:p>
    <w:p w14:paraId="1359C0EA" w14:textId="6ACAE895" w:rsidR="00DF5AC8" w:rsidRDefault="00DF5AC8" w:rsidP="00F06D81">
      <w:pPr>
        <w:pStyle w:val="Wawasan24BodyArticle"/>
        <w:numPr>
          <w:ilvl w:val="0"/>
          <w:numId w:val="6"/>
        </w:numPr>
        <w:ind w:left="360"/>
        <w:rPr>
          <w:b/>
          <w:bCs/>
          <w:lang w:val="en-US"/>
        </w:rPr>
      </w:pPr>
      <w:r w:rsidRPr="00DF5AC8">
        <w:rPr>
          <w:b/>
          <w:bCs/>
          <w:lang w:val="en-US"/>
        </w:rPr>
        <w:t>Com</w:t>
      </w:r>
      <w:r>
        <w:rPr>
          <w:b/>
          <w:bCs/>
          <w:lang w:val="en-US"/>
        </w:rPr>
        <w:t>m</w:t>
      </w:r>
      <w:r w:rsidRPr="00DF5AC8">
        <w:rPr>
          <w:b/>
          <w:bCs/>
          <w:lang w:val="en-US"/>
        </w:rPr>
        <w:t xml:space="preserve">issive Act </w:t>
      </w:r>
    </w:p>
    <w:p w14:paraId="6B710A9B" w14:textId="7CDC9A34" w:rsidR="00DF5AC8" w:rsidRDefault="00DF5AC8" w:rsidP="00DF5AC8">
      <w:pPr>
        <w:pStyle w:val="Wawasan24BodyArticle"/>
        <w:ind w:firstLine="0"/>
        <w:rPr>
          <w:lang w:val="en-US"/>
        </w:rPr>
      </w:pPr>
      <w:r>
        <w:rPr>
          <w:b/>
          <w:bCs/>
          <w:lang w:val="en-US"/>
        </w:rPr>
        <w:tab/>
      </w:r>
      <w:r>
        <w:rPr>
          <w:lang w:val="en-US"/>
        </w:rPr>
        <w:t>There is only one commissive act found in the narration of Ocasio-Cortez’s campaign video. It is when she promises that “</w:t>
      </w:r>
      <w:r w:rsidRPr="00DF5AC8">
        <w:rPr>
          <w:i/>
          <w:iCs/>
          <w:lang w:val="en-US"/>
        </w:rPr>
        <w:t>a New York for the many is possible</w:t>
      </w:r>
      <w:r>
        <w:rPr>
          <w:lang w:val="en-US"/>
        </w:rPr>
        <w:t xml:space="preserve">” (1:54 – 1:57). In this sentence, she assures the people that an affordable living </w:t>
      </w:r>
      <w:r w:rsidR="00772DED">
        <w:rPr>
          <w:lang w:val="en-US"/>
        </w:rPr>
        <w:t>for working class New Yorker as the majority of the population is possible and she would play a part in order to make it happen. This is a perfect example of a commissive act, in which the speaker commits to a future action or possibility.</w:t>
      </w:r>
    </w:p>
    <w:p w14:paraId="4A96F527" w14:textId="77777777" w:rsidR="00DF5AC8" w:rsidRPr="00DF5AC8" w:rsidRDefault="00DF5AC8" w:rsidP="00DF5AC8">
      <w:pPr>
        <w:pStyle w:val="Wawasan24BodyArticle"/>
        <w:ind w:firstLine="0"/>
        <w:rPr>
          <w:lang w:val="en-US"/>
        </w:rPr>
      </w:pPr>
    </w:p>
    <w:p w14:paraId="1B7EBC91" w14:textId="6A99AE94" w:rsidR="00DF5AC8" w:rsidRDefault="00DF5AC8" w:rsidP="00F06D81">
      <w:pPr>
        <w:pStyle w:val="Wawasan24BodyArticle"/>
        <w:numPr>
          <w:ilvl w:val="0"/>
          <w:numId w:val="6"/>
        </w:numPr>
        <w:ind w:left="360"/>
        <w:rPr>
          <w:b/>
          <w:bCs/>
          <w:lang w:val="en-US"/>
        </w:rPr>
      </w:pPr>
      <w:r>
        <w:rPr>
          <w:b/>
          <w:bCs/>
          <w:lang w:val="en-US"/>
        </w:rPr>
        <w:lastRenderedPageBreak/>
        <w:t>Declarative Act</w:t>
      </w:r>
    </w:p>
    <w:p w14:paraId="55B82741" w14:textId="3F3484EB" w:rsidR="00772DED" w:rsidRDefault="00772DED" w:rsidP="00DF5AC8">
      <w:pPr>
        <w:pStyle w:val="Wawasan24BodyArticle"/>
        <w:ind w:firstLine="0"/>
        <w:rPr>
          <w:lang w:val="en-US"/>
        </w:rPr>
      </w:pPr>
      <w:r>
        <w:rPr>
          <w:b/>
          <w:bCs/>
          <w:lang w:val="en-US"/>
        </w:rPr>
        <w:tab/>
      </w:r>
      <w:r>
        <w:rPr>
          <w:lang w:val="en-US"/>
        </w:rPr>
        <w:t xml:space="preserve">Like the commissive act, there is only one declarative act found in the campaign video. On the time stamp of </w:t>
      </w:r>
      <w:r w:rsidRPr="00772DED">
        <w:rPr>
          <w:lang w:val="en-US"/>
        </w:rPr>
        <w:t>1:09 - 1:12</w:t>
      </w:r>
      <w:r>
        <w:rPr>
          <w:lang w:val="en-US"/>
        </w:rPr>
        <w:t xml:space="preserve">, Ocasio-Cortez declares that she’s running for congress. This is included as a declarative act because she’s announcing something and planning to do what is announced. This declarative act is used in order to make her objective in campaigning clear. </w:t>
      </w:r>
    </w:p>
    <w:p w14:paraId="5CDC06A2" w14:textId="77777777" w:rsidR="009B4196" w:rsidRPr="00772DED" w:rsidRDefault="009B4196" w:rsidP="00DF5AC8">
      <w:pPr>
        <w:pStyle w:val="Wawasan24BodyArticle"/>
        <w:ind w:firstLine="0"/>
        <w:rPr>
          <w:lang w:val="en-US"/>
        </w:rPr>
      </w:pPr>
    </w:p>
    <w:p w14:paraId="69481EFD" w14:textId="77777777" w:rsidR="00DB3006" w:rsidRPr="00D66233" w:rsidRDefault="00DB3006" w:rsidP="00226CFD">
      <w:pPr>
        <w:pStyle w:val="Wawasan24BodyArticle"/>
        <w:rPr>
          <w:lang w:val="en-US"/>
        </w:rPr>
      </w:pPr>
    </w:p>
    <w:p w14:paraId="1E159DC4" w14:textId="4613D96C" w:rsidR="00226CFD" w:rsidRPr="00D66233" w:rsidRDefault="00226CFD" w:rsidP="00F06D81">
      <w:pPr>
        <w:pStyle w:val="Wawasan2Heading1Pendahuluandll"/>
        <w:numPr>
          <w:ilvl w:val="0"/>
          <w:numId w:val="0"/>
        </w:numPr>
        <w:ind w:left="284" w:hanging="284"/>
        <w:rPr>
          <w:lang w:val="en-US"/>
        </w:rPr>
      </w:pPr>
      <w:r w:rsidRPr="00D66233">
        <w:rPr>
          <w:lang w:val="en-US"/>
        </w:rPr>
        <w:t>CONCLUSIONS</w:t>
      </w:r>
    </w:p>
    <w:p w14:paraId="3E522545" w14:textId="59A08366" w:rsidR="00226CFD" w:rsidRPr="00D66233" w:rsidRDefault="00772DED" w:rsidP="00226CFD">
      <w:pPr>
        <w:pStyle w:val="Wawasan24BodyArticle"/>
        <w:rPr>
          <w:lang w:val="en-US"/>
        </w:rPr>
      </w:pPr>
      <w:r>
        <w:rPr>
          <w:color w:val="000000"/>
          <w:sz w:val="26"/>
          <w:szCs w:val="26"/>
          <w:lang w:val="en-US"/>
        </w:rPr>
        <w:t xml:space="preserve">According to the results of this study, we can conclude that the assertive act is the most frequently employed speech act in Alexandria Ocasio-Cortez’s 2018 Congressional Campaign video, then followed by directive acts. This is a rather different strategy than what is usually used by other politicians. Most politicians often use commissive acts more in order to promise some future actions for a better society. However, this does not make Ocasio-Cortez’s campaign less than the others. In fact, this fresh approach to political campaign offers an alternative for the public who are fed up with promises that they consider as empty. Thus, we can say that this </w:t>
      </w:r>
      <w:r w:rsidR="009B4196">
        <w:rPr>
          <w:color w:val="000000"/>
          <w:sz w:val="26"/>
          <w:szCs w:val="26"/>
          <w:lang w:val="en-US"/>
        </w:rPr>
        <w:t xml:space="preserve">refreshing approach of </w:t>
      </w:r>
      <w:r>
        <w:rPr>
          <w:color w:val="000000"/>
          <w:sz w:val="26"/>
          <w:szCs w:val="26"/>
          <w:lang w:val="en-US"/>
        </w:rPr>
        <w:t>campaign video which majorly employs assertive acts play</w:t>
      </w:r>
      <w:r w:rsidR="009B4196">
        <w:rPr>
          <w:color w:val="000000"/>
          <w:sz w:val="26"/>
          <w:szCs w:val="26"/>
          <w:lang w:val="en-US"/>
        </w:rPr>
        <w:t xml:space="preserve"> an important role in Alexandria Ocasio-Cortez’s win in 2018 Congressional District Election. For the future, it is advisable for other politicians to use similar approach for political campaign.</w:t>
      </w:r>
    </w:p>
    <w:p w14:paraId="706CA354" w14:textId="77777777" w:rsidR="00226CFD" w:rsidRPr="00D66233" w:rsidRDefault="00226CFD" w:rsidP="00226CFD">
      <w:pPr>
        <w:pStyle w:val="Wawasan2Heading1Pendahuluandll"/>
        <w:numPr>
          <w:ilvl w:val="0"/>
          <w:numId w:val="0"/>
        </w:numPr>
        <w:jc w:val="center"/>
        <w:rPr>
          <w:lang w:val="en-US"/>
        </w:rPr>
      </w:pPr>
    </w:p>
    <w:p w14:paraId="12C2B080" w14:textId="7410A462" w:rsidR="00226CFD" w:rsidRPr="00D66233" w:rsidRDefault="00226CFD" w:rsidP="00226CFD">
      <w:pPr>
        <w:pStyle w:val="Wawasan2Heading1Pendahuluandll"/>
        <w:numPr>
          <w:ilvl w:val="0"/>
          <w:numId w:val="0"/>
        </w:numPr>
        <w:jc w:val="center"/>
        <w:rPr>
          <w:lang w:val="en-US"/>
        </w:rPr>
      </w:pPr>
      <w:r w:rsidRPr="00D66233">
        <w:rPr>
          <w:lang w:val="en-US"/>
        </w:rPr>
        <w:t>REFERENCES</w:t>
      </w:r>
    </w:p>
    <w:p w14:paraId="10B15228" w14:textId="7DDDD89C" w:rsidR="00226CFD" w:rsidRPr="009B4196" w:rsidRDefault="00226CFD" w:rsidP="00226CFD">
      <w:pPr>
        <w:pStyle w:val="Wawasan32Transliterasi"/>
        <w:ind w:left="270" w:hanging="270"/>
        <w:rPr>
          <w:sz w:val="26"/>
          <w:szCs w:val="26"/>
          <w:lang w:val="en-US"/>
        </w:rPr>
      </w:pPr>
      <w:r w:rsidRPr="009B4196">
        <w:rPr>
          <w:sz w:val="26"/>
          <w:szCs w:val="26"/>
          <w:lang w:val="en-US"/>
        </w:rPr>
        <w:fldChar w:fldCharType="begin" w:fldLock="1"/>
      </w:r>
      <w:r w:rsidRPr="009B4196">
        <w:rPr>
          <w:sz w:val="26"/>
          <w:szCs w:val="26"/>
          <w:lang w:val="en-US"/>
        </w:rPr>
        <w:instrText xml:space="preserve">ADDIN Mendeley Bibliography CSL_BIBLIOGRAPHY </w:instrText>
      </w:r>
      <w:r w:rsidRPr="009B4196">
        <w:rPr>
          <w:sz w:val="26"/>
          <w:szCs w:val="26"/>
          <w:lang w:val="en-US"/>
        </w:rPr>
        <w:fldChar w:fldCharType="separate"/>
      </w:r>
      <w:r w:rsidRPr="009B4196">
        <w:rPr>
          <w:sz w:val="26"/>
          <w:szCs w:val="26"/>
          <w:lang w:val="en-US"/>
        </w:rPr>
        <w:t xml:space="preserve"> </w:t>
      </w:r>
    </w:p>
    <w:sdt>
      <w:sdtPr>
        <w:rPr>
          <w:sz w:val="26"/>
          <w:szCs w:val="26"/>
        </w:rPr>
        <w:id w:val="1816608535"/>
        <w:docPartObj>
          <w:docPartGallery w:val="Bibliographies"/>
          <w:docPartUnique/>
        </w:docPartObj>
      </w:sdtPr>
      <w:sdtEndPr/>
      <w:sdtContent>
        <w:sdt>
          <w:sdtPr>
            <w:rPr>
              <w:sz w:val="26"/>
              <w:szCs w:val="26"/>
            </w:rPr>
            <w:id w:val="111145805"/>
            <w:bibliography/>
          </w:sdtPr>
          <w:sdtEndPr/>
          <w:sdtContent>
            <w:p w14:paraId="03B4DBFD" w14:textId="77777777" w:rsidR="009B4196" w:rsidRPr="009B4196" w:rsidRDefault="009B4196" w:rsidP="009B4196">
              <w:pPr>
                <w:pStyle w:val="Bibliography"/>
                <w:ind w:left="720" w:hanging="720"/>
                <w:rPr>
                  <w:noProof/>
                  <w:sz w:val="26"/>
                  <w:szCs w:val="26"/>
                </w:rPr>
              </w:pPr>
              <w:r w:rsidRPr="009B4196">
                <w:rPr>
                  <w:sz w:val="26"/>
                  <w:szCs w:val="26"/>
                </w:rPr>
                <w:fldChar w:fldCharType="begin"/>
              </w:r>
              <w:r w:rsidRPr="009B4196">
                <w:rPr>
                  <w:sz w:val="26"/>
                  <w:szCs w:val="26"/>
                </w:rPr>
                <w:instrText xml:space="preserve"> BIBLIOGRAPHY </w:instrText>
              </w:r>
              <w:r w:rsidRPr="009B4196">
                <w:rPr>
                  <w:sz w:val="26"/>
                  <w:szCs w:val="26"/>
                </w:rPr>
                <w:fldChar w:fldCharType="separate"/>
              </w:r>
              <w:r w:rsidRPr="009B4196">
                <w:rPr>
                  <w:noProof/>
                  <w:sz w:val="26"/>
                  <w:szCs w:val="26"/>
                </w:rPr>
                <w:t xml:space="preserve">Austin, J. L. (1962). </w:t>
              </w:r>
              <w:r w:rsidRPr="009B4196">
                <w:rPr>
                  <w:i/>
                  <w:iCs/>
                  <w:noProof/>
                  <w:sz w:val="26"/>
                  <w:szCs w:val="26"/>
                </w:rPr>
                <w:t>How to do Things with Words.</w:t>
              </w:r>
              <w:r w:rsidRPr="009B4196">
                <w:rPr>
                  <w:noProof/>
                  <w:sz w:val="26"/>
                  <w:szCs w:val="26"/>
                </w:rPr>
                <w:t xml:space="preserve"> Oxford: Oxford University Press.</w:t>
              </w:r>
            </w:p>
            <w:p w14:paraId="4C682857" w14:textId="77777777" w:rsidR="009B4196" w:rsidRPr="009B4196" w:rsidRDefault="009B4196" w:rsidP="009B4196">
              <w:pPr>
                <w:pStyle w:val="Bibliography"/>
                <w:ind w:left="720" w:hanging="720"/>
                <w:rPr>
                  <w:noProof/>
                  <w:sz w:val="26"/>
                  <w:szCs w:val="26"/>
                </w:rPr>
              </w:pPr>
              <w:r w:rsidRPr="009B4196">
                <w:rPr>
                  <w:noProof/>
                  <w:sz w:val="26"/>
                  <w:szCs w:val="26"/>
                </w:rPr>
                <w:t xml:space="preserve">Hashim, S. S. (2015). Speech Acts in Political Speeches. </w:t>
              </w:r>
              <w:r w:rsidRPr="009B4196">
                <w:rPr>
                  <w:i/>
                  <w:iCs/>
                  <w:noProof/>
                  <w:sz w:val="26"/>
                  <w:szCs w:val="26"/>
                </w:rPr>
                <w:t>Journal of Modern Education Review, V</w:t>
              </w:r>
              <w:r w:rsidRPr="009B4196">
                <w:rPr>
                  <w:noProof/>
                  <w:sz w:val="26"/>
                  <w:szCs w:val="26"/>
                </w:rPr>
                <w:t>(7), 699–706. doi: 10.15341/jmer(2155-7993)/07.05.2015/008</w:t>
              </w:r>
            </w:p>
            <w:p w14:paraId="52E06A9F" w14:textId="77777777" w:rsidR="009B4196" w:rsidRPr="009B4196" w:rsidRDefault="009B4196" w:rsidP="009B4196">
              <w:pPr>
                <w:pStyle w:val="Bibliography"/>
                <w:ind w:left="720" w:hanging="720"/>
                <w:rPr>
                  <w:noProof/>
                  <w:sz w:val="26"/>
                  <w:szCs w:val="26"/>
                </w:rPr>
              </w:pPr>
              <w:r w:rsidRPr="009B4196">
                <w:rPr>
                  <w:noProof/>
                  <w:sz w:val="26"/>
                  <w:szCs w:val="26"/>
                </w:rPr>
                <w:t xml:space="preserve">Ilić, B. M., &amp; Radulović, M. (2015). Commissive and expressive illocutionary acts in political discourse. </w:t>
              </w:r>
              <w:r w:rsidRPr="009B4196">
                <w:rPr>
                  <w:i/>
                  <w:iCs/>
                  <w:noProof/>
                  <w:sz w:val="26"/>
                  <w:szCs w:val="26"/>
                </w:rPr>
                <w:t>Lodz Papers in Pragmatics, XI</w:t>
              </w:r>
              <w:r w:rsidRPr="009B4196">
                <w:rPr>
                  <w:noProof/>
                  <w:sz w:val="26"/>
                  <w:szCs w:val="26"/>
                </w:rPr>
                <w:t>(1), 19–49. doi:10.1515/lpp-2015-0003</w:t>
              </w:r>
            </w:p>
            <w:p w14:paraId="3E638696" w14:textId="77777777" w:rsidR="009B4196" w:rsidRPr="009B4196" w:rsidRDefault="009B4196" w:rsidP="009B4196">
              <w:pPr>
                <w:pStyle w:val="Bibliography"/>
                <w:ind w:left="720" w:hanging="720"/>
                <w:rPr>
                  <w:noProof/>
                  <w:sz w:val="26"/>
                  <w:szCs w:val="26"/>
                </w:rPr>
              </w:pPr>
              <w:r w:rsidRPr="009B4196">
                <w:rPr>
                  <w:noProof/>
                  <w:sz w:val="26"/>
                  <w:szCs w:val="26"/>
                </w:rPr>
                <w:t xml:space="preserve">Searle, J. R. (1969). </w:t>
              </w:r>
              <w:r w:rsidRPr="009B4196">
                <w:rPr>
                  <w:i/>
                  <w:iCs/>
                  <w:noProof/>
                  <w:sz w:val="26"/>
                  <w:szCs w:val="26"/>
                </w:rPr>
                <w:t>Speech Acts.</w:t>
              </w:r>
              <w:r w:rsidRPr="009B4196">
                <w:rPr>
                  <w:noProof/>
                  <w:sz w:val="26"/>
                  <w:szCs w:val="26"/>
                </w:rPr>
                <w:t xml:space="preserve"> Cambridge: Cambridge University Press.</w:t>
              </w:r>
            </w:p>
            <w:p w14:paraId="0261A256" w14:textId="0D285ACE" w:rsidR="009B4196" w:rsidRPr="009B4196" w:rsidRDefault="009B4196" w:rsidP="009B4196">
              <w:pPr>
                <w:rPr>
                  <w:sz w:val="26"/>
                  <w:szCs w:val="26"/>
                </w:rPr>
              </w:pPr>
              <w:r w:rsidRPr="009B4196">
                <w:rPr>
                  <w:noProof/>
                  <w:sz w:val="26"/>
                  <w:szCs w:val="26"/>
                </w:rPr>
                <w:fldChar w:fldCharType="end"/>
              </w:r>
            </w:p>
          </w:sdtContent>
        </w:sdt>
      </w:sdtContent>
    </w:sdt>
    <w:p w14:paraId="4EA11BE6" w14:textId="77777777" w:rsidR="00226CFD" w:rsidRPr="009B4196" w:rsidRDefault="00226CFD" w:rsidP="009B4196">
      <w:pPr>
        <w:pStyle w:val="Wawasan3ReferensiDaftarPustaka"/>
        <w:ind w:left="0" w:firstLine="0"/>
        <w:rPr>
          <w:b/>
          <w:bCs/>
          <w:noProof/>
          <w:sz w:val="26"/>
          <w:szCs w:val="26"/>
          <w:lang w:val="en-US"/>
        </w:rPr>
      </w:pPr>
    </w:p>
    <w:p w14:paraId="682CDFBC" w14:textId="77777777" w:rsidR="00226CFD" w:rsidRPr="009B4196" w:rsidRDefault="00226CFD" w:rsidP="00226CFD">
      <w:pPr>
        <w:pStyle w:val="Wawasan3ReferensiDaftarPustaka"/>
        <w:rPr>
          <w:b/>
          <w:bCs/>
          <w:noProof/>
          <w:sz w:val="26"/>
          <w:szCs w:val="26"/>
          <w:lang w:val="en-US"/>
        </w:rPr>
      </w:pPr>
      <w:r w:rsidRPr="009B4196">
        <w:rPr>
          <w:b/>
          <w:bCs/>
          <w:noProof/>
          <w:sz w:val="26"/>
          <w:szCs w:val="26"/>
          <w:lang w:val="en-US"/>
        </w:rPr>
        <w:t>Internet</w:t>
      </w:r>
    </w:p>
    <w:p w14:paraId="60D7660D" w14:textId="5F34C331" w:rsidR="00226CFD" w:rsidRPr="009B4196" w:rsidRDefault="009B4196" w:rsidP="00226CFD">
      <w:pPr>
        <w:pStyle w:val="Wawasan3ReferensiDaftarPustaka"/>
        <w:rPr>
          <w:sz w:val="26"/>
          <w:szCs w:val="26"/>
          <w:lang w:val="en-US"/>
        </w:rPr>
      </w:pPr>
      <w:r w:rsidRPr="009B4196">
        <w:rPr>
          <w:noProof/>
          <w:sz w:val="26"/>
          <w:szCs w:val="26"/>
          <w:lang w:val="en-US"/>
        </w:rPr>
        <w:t>Ocasio-Cortez, A. (2018, May 30). The Courage to Change | Alexandria Ocasio-Cortez. Diambil kembali dari YouTube: https://www.youtube.com/watch?v=rq3QXIVR0bs</w:t>
      </w:r>
      <w:r w:rsidR="00226CFD" w:rsidRPr="009B4196">
        <w:rPr>
          <w:sz w:val="26"/>
          <w:szCs w:val="26"/>
          <w:lang w:val="en-US"/>
        </w:rPr>
        <w:fldChar w:fldCharType="end"/>
      </w:r>
    </w:p>
    <w:p w14:paraId="063105CC" w14:textId="6A1424A3" w:rsidR="009B4196" w:rsidRPr="009B4196" w:rsidRDefault="009B4196" w:rsidP="00226CFD">
      <w:pPr>
        <w:pStyle w:val="Wawasan3ReferensiDaftarPustaka"/>
        <w:rPr>
          <w:sz w:val="26"/>
          <w:szCs w:val="26"/>
          <w:lang w:val="en-US"/>
        </w:rPr>
      </w:pPr>
      <w:proofErr w:type="spellStart"/>
      <w:r w:rsidRPr="009B4196">
        <w:rPr>
          <w:sz w:val="26"/>
          <w:szCs w:val="26"/>
          <w:lang w:val="en-US"/>
        </w:rPr>
        <w:t>Zanger</w:t>
      </w:r>
      <w:proofErr w:type="spellEnd"/>
      <w:r w:rsidRPr="009B4196">
        <w:rPr>
          <w:sz w:val="26"/>
          <w:szCs w:val="26"/>
          <w:lang w:val="en-US"/>
        </w:rPr>
        <w:t xml:space="preserve">, D. (2018, June 27). https://www.adweek.com/creativity/alexandria-ocasio-cortez-went-diy-on-her-campaign-ad-and-its-a-runaway-hit/. </w:t>
      </w:r>
      <w:proofErr w:type="spellStart"/>
      <w:r w:rsidRPr="009B4196">
        <w:rPr>
          <w:sz w:val="26"/>
          <w:szCs w:val="26"/>
          <w:lang w:val="en-US"/>
        </w:rPr>
        <w:t>Dipetik</w:t>
      </w:r>
      <w:proofErr w:type="spellEnd"/>
      <w:r w:rsidRPr="009B4196">
        <w:rPr>
          <w:sz w:val="26"/>
          <w:szCs w:val="26"/>
          <w:lang w:val="en-US"/>
        </w:rPr>
        <w:t xml:space="preserve"> January 2, 2020, </w:t>
      </w:r>
      <w:proofErr w:type="spellStart"/>
      <w:r w:rsidRPr="009B4196">
        <w:rPr>
          <w:sz w:val="26"/>
          <w:szCs w:val="26"/>
          <w:lang w:val="en-US"/>
        </w:rPr>
        <w:t>dari</w:t>
      </w:r>
      <w:proofErr w:type="spellEnd"/>
      <w:r w:rsidRPr="009B4196">
        <w:rPr>
          <w:sz w:val="26"/>
          <w:szCs w:val="26"/>
          <w:lang w:val="en-US"/>
        </w:rPr>
        <w:t xml:space="preserve"> Adweek: https://www.adweek.com/creativity/alexandria-ocasio-cortez-went-diy-on-her-campaign-ad-and-its-a-runaway-hit/</w:t>
      </w:r>
    </w:p>
    <w:p w14:paraId="5D6CC253" w14:textId="79B57492" w:rsidR="00226CFD" w:rsidRDefault="00226CFD" w:rsidP="00226CFD">
      <w:pPr>
        <w:pStyle w:val="Wawasan24BodyArticle"/>
        <w:rPr>
          <w:lang w:val="en-US"/>
        </w:rPr>
      </w:pPr>
    </w:p>
    <w:p w14:paraId="4145FF53" w14:textId="77777777" w:rsidR="009B4196" w:rsidRPr="00D66233" w:rsidRDefault="009B4196" w:rsidP="00226CFD">
      <w:pPr>
        <w:pStyle w:val="Wawasan24BodyArticle"/>
        <w:rPr>
          <w:lang w:val="en-US"/>
        </w:rPr>
      </w:pPr>
    </w:p>
    <w:p w14:paraId="3067C62A" w14:textId="77777777" w:rsidR="00226CFD" w:rsidRPr="00D66233" w:rsidRDefault="00226CFD" w:rsidP="00226CFD">
      <w:pPr>
        <w:pStyle w:val="Wawasan24BodyArticle"/>
        <w:rPr>
          <w:lang w:val="en-US"/>
        </w:rPr>
      </w:pPr>
    </w:p>
    <w:p w14:paraId="182A1533" w14:textId="77777777" w:rsidR="00226CFD" w:rsidRPr="00D66233" w:rsidRDefault="00226CFD" w:rsidP="00226CFD">
      <w:pPr>
        <w:pStyle w:val="Wawasan24BodyArticle"/>
        <w:rPr>
          <w:lang w:val="en-US"/>
        </w:rPr>
      </w:pPr>
    </w:p>
    <w:p w14:paraId="217BF423" w14:textId="77777777" w:rsidR="00226CFD" w:rsidRPr="00D66233" w:rsidRDefault="00226CFD" w:rsidP="00226CFD">
      <w:pPr>
        <w:pStyle w:val="Wawasan2Heading1Pendahuluandll"/>
        <w:numPr>
          <w:ilvl w:val="0"/>
          <w:numId w:val="0"/>
        </w:numPr>
        <w:jc w:val="center"/>
        <w:rPr>
          <w:lang w:val="en-US"/>
        </w:rPr>
        <w:sectPr w:rsidR="00226CFD" w:rsidRPr="00D66233" w:rsidSect="00226CFD">
          <w:type w:val="continuous"/>
          <w:pgSz w:w="11907" w:h="16840" w:code="9"/>
          <w:pgMar w:top="1701" w:right="1134" w:bottom="1418" w:left="1418" w:header="426" w:footer="720" w:gutter="0"/>
          <w:pgNumType w:start="21"/>
          <w:cols w:space="720"/>
          <w:docGrid w:linePitch="360"/>
        </w:sectPr>
      </w:pPr>
    </w:p>
    <w:p w14:paraId="2B519571" w14:textId="77777777" w:rsidR="00226CFD" w:rsidRPr="00D66233" w:rsidRDefault="00226CFD" w:rsidP="00226CFD">
      <w:pPr>
        <w:pStyle w:val="Wawasan2Heading1Pendahuluandll"/>
        <w:numPr>
          <w:ilvl w:val="0"/>
          <w:numId w:val="0"/>
        </w:numPr>
        <w:jc w:val="center"/>
        <w:rPr>
          <w:lang w:val="en-US"/>
        </w:rPr>
      </w:pPr>
    </w:p>
    <w:p w14:paraId="73DEE8C3" w14:textId="77777777" w:rsidR="00226CFD" w:rsidRPr="00D66233" w:rsidRDefault="00226CFD" w:rsidP="00226CFD">
      <w:pPr>
        <w:pStyle w:val="Wawasan2Heading1Pendahuluandll"/>
        <w:numPr>
          <w:ilvl w:val="0"/>
          <w:numId w:val="0"/>
        </w:numPr>
        <w:jc w:val="center"/>
        <w:rPr>
          <w:lang w:val="en-US"/>
        </w:rPr>
        <w:sectPr w:rsidR="00226CFD" w:rsidRPr="00D66233" w:rsidSect="00226CFD">
          <w:type w:val="continuous"/>
          <w:pgSz w:w="11907" w:h="16840" w:code="9"/>
          <w:pgMar w:top="1701" w:right="1134" w:bottom="1418" w:left="1418" w:header="426" w:footer="720" w:gutter="0"/>
          <w:pgNumType w:start="1"/>
          <w:cols w:space="331"/>
          <w:docGrid w:linePitch="360"/>
        </w:sectPr>
      </w:pPr>
    </w:p>
    <w:p w14:paraId="49948371" w14:textId="77777777" w:rsidR="00226CFD" w:rsidRPr="00D66233" w:rsidRDefault="00226CFD" w:rsidP="00226CFD">
      <w:pPr>
        <w:pStyle w:val="Wawasan3ReferensiDaftarPustaka"/>
        <w:rPr>
          <w:noProof/>
          <w:lang w:val="en-US"/>
        </w:rPr>
        <w:sectPr w:rsidR="00226CFD" w:rsidRPr="00D66233" w:rsidSect="00226CFD">
          <w:type w:val="continuous"/>
          <w:pgSz w:w="11907" w:h="16840" w:code="9"/>
          <w:pgMar w:top="1701" w:right="1134" w:bottom="1418" w:left="1418" w:header="426" w:footer="720" w:gutter="0"/>
          <w:pgNumType w:start="1"/>
          <w:cols w:space="331"/>
          <w:docGrid w:linePitch="360"/>
        </w:sectPr>
      </w:pPr>
    </w:p>
    <w:p w14:paraId="6183509A" w14:textId="77777777" w:rsidR="00226CFD" w:rsidRPr="00D66233" w:rsidRDefault="00226CFD" w:rsidP="00226CFD">
      <w:pPr>
        <w:pStyle w:val="Wawasan3ReferensiDaftarPustaka"/>
        <w:rPr>
          <w:lang w:val="en-US"/>
        </w:rPr>
      </w:pPr>
    </w:p>
    <w:p w14:paraId="05B819E3" w14:textId="77777777" w:rsidR="00226CFD" w:rsidRPr="00D66233" w:rsidRDefault="00226CFD" w:rsidP="00226CFD">
      <w:pPr>
        <w:widowControl w:val="0"/>
        <w:autoSpaceDE w:val="0"/>
        <w:autoSpaceDN w:val="0"/>
        <w:adjustRightInd w:val="0"/>
        <w:ind w:left="270" w:hanging="270"/>
        <w:jc w:val="both"/>
        <w:rPr>
          <w:lang w:val="en-US"/>
        </w:rPr>
        <w:sectPr w:rsidR="00226CFD" w:rsidRPr="00D66233" w:rsidSect="00226CFD">
          <w:type w:val="continuous"/>
          <w:pgSz w:w="11907" w:h="16840" w:code="9"/>
          <w:pgMar w:top="1701" w:right="1134" w:bottom="1418" w:left="1418" w:header="426" w:footer="720" w:gutter="0"/>
          <w:pgNumType w:start="1"/>
          <w:cols w:space="720"/>
          <w:docGrid w:linePitch="360"/>
        </w:sectPr>
      </w:pPr>
    </w:p>
    <w:p w14:paraId="02C5C933" w14:textId="77777777" w:rsidR="00226CFD" w:rsidRPr="00D66233" w:rsidRDefault="00226CFD" w:rsidP="00226CFD">
      <w:pPr>
        <w:widowControl w:val="0"/>
        <w:autoSpaceDE w:val="0"/>
        <w:autoSpaceDN w:val="0"/>
        <w:adjustRightInd w:val="0"/>
        <w:ind w:left="270" w:hanging="270"/>
        <w:jc w:val="both"/>
        <w:rPr>
          <w:lang w:val="en-US"/>
        </w:rPr>
      </w:pPr>
    </w:p>
    <w:p w14:paraId="78C451B0" w14:textId="77777777" w:rsidR="00226CFD" w:rsidRPr="00D66233" w:rsidRDefault="00226CFD" w:rsidP="00226CFD">
      <w:pPr>
        <w:pStyle w:val="Heading1"/>
        <w:numPr>
          <w:ilvl w:val="0"/>
          <w:numId w:val="0"/>
        </w:numPr>
        <w:spacing w:before="0"/>
        <w:jc w:val="center"/>
        <w:rPr>
          <w:szCs w:val="24"/>
          <w:lang w:val="en-US"/>
        </w:rPr>
      </w:pPr>
    </w:p>
    <w:p w14:paraId="1E7EB491" w14:textId="77777777" w:rsidR="00226CFD" w:rsidRPr="00D66233" w:rsidRDefault="00226CFD" w:rsidP="00226CFD">
      <w:pPr>
        <w:pStyle w:val="Heading1"/>
        <w:numPr>
          <w:ilvl w:val="0"/>
          <w:numId w:val="0"/>
        </w:numPr>
        <w:spacing w:before="0"/>
        <w:jc w:val="center"/>
        <w:rPr>
          <w:szCs w:val="24"/>
          <w:lang w:val="en-US"/>
        </w:rPr>
      </w:pPr>
    </w:p>
    <w:p w14:paraId="7FA1A623" w14:textId="77777777" w:rsidR="003E34D3" w:rsidRPr="00D66233" w:rsidRDefault="003E34D3">
      <w:pPr>
        <w:rPr>
          <w:lang w:val="en-US"/>
        </w:rPr>
      </w:pPr>
    </w:p>
    <w:sectPr w:rsidR="003E34D3" w:rsidRPr="00D66233" w:rsidSect="00226CFD">
      <w:type w:val="continuous"/>
      <w:pgSz w:w="11907" w:h="16840" w:code="9"/>
      <w:pgMar w:top="1701" w:right="1134" w:bottom="1418" w:left="1418" w:header="42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4304B" w14:textId="77777777" w:rsidR="00091916" w:rsidRDefault="00091916" w:rsidP="00226CFD">
      <w:r>
        <w:separator/>
      </w:r>
    </w:p>
  </w:endnote>
  <w:endnote w:type="continuationSeparator" w:id="0">
    <w:p w14:paraId="431B61DE" w14:textId="77777777" w:rsidR="00091916" w:rsidRDefault="00091916" w:rsidP="0022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8D626" w14:textId="77777777" w:rsidR="00DB3006" w:rsidRPr="00EF4A94" w:rsidRDefault="00DB3006" w:rsidP="00DB3006">
    <w:pPr>
      <w:pStyle w:val="Footer"/>
      <w:framePr w:wrap="auto" w:vAnchor="text" w:hAnchor="page" w:x="1561" w:y="-18"/>
      <w:rPr>
        <w:rStyle w:val="PageNumber"/>
        <w:b/>
        <w:bCs/>
        <w:sz w:val="20"/>
        <w:szCs w:val="20"/>
      </w:rPr>
    </w:pPr>
    <w:r w:rsidRPr="00752C13">
      <w:rPr>
        <w:rStyle w:val="PageNumber"/>
        <w:b/>
        <w:bCs/>
        <w:sz w:val="20"/>
        <w:szCs w:val="20"/>
      </w:rPr>
      <w:fldChar w:fldCharType="begin"/>
    </w:r>
    <w:r w:rsidRPr="007B7C1C">
      <w:rPr>
        <w:rStyle w:val="PageNumber"/>
        <w:b/>
        <w:bCs/>
        <w:sz w:val="20"/>
        <w:szCs w:val="20"/>
      </w:rPr>
      <w:instrText xml:space="preserve">PAGE  </w:instrText>
    </w:r>
    <w:r w:rsidRPr="00752C13">
      <w:rPr>
        <w:rStyle w:val="PageNumber"/>
        <w:b/>
        <w:bCs/>
        <w:sz w:val="20"/>
        <w:szCs w:val="20"/>
      </w:rPr>
      <w:fldChar w:fldCharType="separate"/>
    </w:r>
    <w:r>
      <w:rPr>
        <w:rStyle w:val="PageNumber"/>
        <w:b/>
        <w:bCs/>
        <w:noProof/>
        <w:sz w:val="20"/>
        <w:szCs w:val="20"/>
      </w:rPr>
      <w:t>22</w:t>
    </w:r>
    <w:r w:rsidRPr="00752C13">
      <w:rPr>
        <w:rStyle w:val="PageNumber"/>
        <w:b/>
        <w:bCs/>
        <w:sz w:val="20"/>
        <w:szCs w:val="20"/>
      </w:rPr>
      <w:fldChar w:fldCharType="end"/>
    </w:r>
  </w:p>
  <w:p w14:paraId="668C4598" w14:textId="77777777" w:rsidR="00DB3006" w:rsidRDefault="00DB3006" w:rsidP="00DB3006">
    <w:pPr>
      <w:pStyle w:val="Footer"/>
      <w:jc w:val="right"/>
    </w:pPr>
    <w:r>
      <w:rPr>
        <w:sz w:val="20"/>
        <w:szCs w:val="20"/>
        <w:lang w:val="en-US"/>
      </w:rPr>
      <w:tab/>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x</w:t>
    </w:r>
    <w:r w:rsidRPr="00830CF7">
      <w:rPr>
        <w:sz w:val="20"/>
        <w:szCs w:val="20"/>
        <w:lang w:val="en-US"/>
      </w:rPr>
      <w:t xml:space="preserve">, </w:t>
    </w:r>
    <w:r>
      <w:rPr>
        <w:sz w:val="20"/>
        <w:szCs w:val="20"/>
        <w:lang w:val="en-US"/>
      </w:rPr>
      <w:t>x</w:t>
    </w:r>
    <w:r w:rsidRPr="00830CF7">
      <w:rPr>
        <w:sz w:val="20"/>
        <w:szCs w:val="20"/>
        <w:lang w:val="en-US"/>
      </w:rPr>
      <w:t xml:space="preserve"> (</w:t>
    </w:r>
    <w:proofErr w:type="spellStart"/>
    <w:r>
      <w:rPr>
        <w:sz w:val="20"/>
        <w:szCs w:val="20"/>
        <w:lang w:val="en-US"/>
      </w:rPr>
      <w:t>xxxxxxx</w:t>
    </w:r>
    <w:proofErr w:type="spellEnd"/>
    <w:r w:rsidRPr="00830CF7">
      <w:rPr>
        <w:sz w:val="20"/>
        <w:szCs w:val="20"/>
        <w:lang w:val="en-US"/>
      </w:rPr>
      <w:t xml:space="preserve">): </w:t>
    </w:r>
    <w:r>
      <w:rPr>
        <w:sz w:val="20"/>
        <w:szCs w:val="20"/>
        <w:lang w:val="en-US"/>
      </w:rPr>
      <w:t>x</w:t>
    </w:r>
    <w:r w:rsidRPr="00830CF7">
      <w:rPr>
        <w:sz w:val="20"/>
        <w:szCs w:val="20"/>
        <w:lang w:val="en-US"/>
      </w:rPr>
      <w:t>-</w:t>
    </w:r>
    <w:r>
      <w:rPr>
        <w:sz w:val="20"/>
        <w:szCs w:val="20"/>
        <w:lang w:val="en-US"/>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9DA54" w14:textId="77777777" w:rsidR="00DB3006" w:rsidRPr="00EF4A94" w:rsidRDefault="00DB3006" w:rsidP="00DB3006">
    <w:pPr>
      <w:pStyle w:val="Footer"/>
      <w:framePr w:wrap="auto" w:vAnchor="text" w:hAnchor="page" w:x="10539" w:y="31"/>
      <w:rPr>
        <w:rStyle w:val="PageNumber"/>
        <w:b/>
        <w:bCs/>
        <w:sz w:val="20"/>
        <w:szCs w:val="20"/>
      </w:rPr>
    </w:pPr>
    <w:r w:rsidRPr="00752C13">
      <w:rPr>
        <w:rStyle w:val="PageNumber"/>
        <w:b/>
        <w:bCs/>
        <w:sz w:val="20"/>
        <w:szCs w:val="20"/>
      </w:rPr>
      <w:fldChar w:fldCharType="begin"/>
    </w:r>
    <w:r w:rsidRPr="007B7C1C">
      <w:rPr>
        <w:rStyle w:val="PageNumber"/>
        <w:b/>
        <w:bCs/>
        <w:sz w:val="20"/>
        <w:szCs w:val="20"/>
      </w:rPr>
      <w:instrText xml:space="preserve">PAGE  </w:instrText>
    </w:r>
    <w:r w:rsidRPr="00752C13">
      <w:rPr>
        <w:rStyle w:val="PageNumber"/>
        <w:b/>
        <w:bCs/>
        <w:sz w:val="20"/>
        <w:szCs w:val="20"/>
      </w:rPr>
      <w:fldChar w:fldCharType="separate"/>
    </w:r>
    <w:r>
      <w:rPr>
        <w:rStyle w:val="PageNumber"/>
        <w:b/>
        <w:bCs/>
        <w:noProof/>
        <w:sz w:val="20"/>
        <w:szCs w:val="20"/>
      </w:rPr>
      <w:t>23</w:t>
    </w:r>
    <w:r w:rsidRPr="00752C13">
      <w:rPr>
        <w:rStyle w:val="PageNumber"/>
        <w:b/>
        <w:bCs/>
        <w:sz w:val="20"/>
        <w:szCs w:val="20"/>
      </w:rPr>
      <w:fldChar w:fldCharType="end"/>
    </w:r>
  </w:p>
  <w:p w14:paraId="2D59A8E0" w14:textId="072A4EE3" w:rsidR="00DB3006" w:rsidRPr="0003013E" w:rsidRDefault="00DB3006" w:rsidP="00226CFD">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685D5" w14:textId="77777777" w:rsidR="00091916" w:rsidRDefault="00091916" w:rsidP="00226CFD">
      <w:r>
        <w:separator/>
      </w:r>
    </w:p>
  </w:footnote>
  <w:footnote w:type="continuationSeparator" w:id="0">
    <w:p w14:paraId="266A5943" w14:textId="77777777" w:rsidR="00091916" w:rsidRDefault="00091916" w:rsidP="0022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971"/>
      <w:gridCol w:w="3967"/>
    </w:tblGrid>
    <w:tr w:rsidR="00DB3006" w:rsidRPr="00EF4A94" w14:paraId="512B7741" w14:textId="77777777" w:rsidTr="00DB3006">
      <w:tc>
        <w:tcPr>
          <w:tcW w:w="4785" w:type="dxa"/>
        </w:tcPr>
        <w:p w14:paraId="3F71FE00" w14:textId="77777777" w:rsidR="00DB3006" w:rsidRPr="00EF4A94" w:rsidRDefault="00DB3006" w:rsidP="00DB3006">
          <w:pPr>
            <w:spacing w:line="360" w:lineRule="auto"/>
            <w:rPr>
              <w:sz w:val="20"/>
              <w:szCs w:val="20"/>
              <w:lang w:val="en-US"/>
            </w:rPr>
          </w:pPr>
          <w:proofErr w:type="spellStart"/>
          <w:r>
            <w:rPr>
              <w:sz w:val="20"/>
              <w:szCs w:val="20"/>
              <w:lang w:val="en-US"/>
            </w:rPr>
            <w:t>Penulis</w:t>
          </w:r>
          <w:proofErr w:type="spellEnd"/>
          <w:r>
            <w:rPr>
              <w:sz w:val="20"/>
              <w:szCs w:val="20"/>
              <w:lang w:val="en-US"/>
            </w:rPr>
            <w:t xml:space="preserve"> 1, </w:t>
          </w:r>
          <w:proofErr w:type="spellStart"/>
          <w:r>
            <w:rPr>
              <w:sz w:val="20"/>
              <w:szCs w:val="20"/>
              <w:lang w:val="en-US"/>
            </w:rPr>
            <w:t>Penulis</w:t>
          </w:r>
          <w:proofErr w:type="spellEnd"/>
          <w:r>
            <w:rPr>
              <w:sz w:val="20"/>
              <w:szCs w:val="20"/>
              <w:lang w:val="en-US"/>
            </w:rPr>
            <w:t xml:space="preserve"> 2</w:t>
          </w:r>
        </w:p>
      </w:tc>
      <w:tc>
        <w:tcPr>
          <w:tcW w:w="4786" w:type="dxa"/>
        </w:tcPr>
        <w:p w14:paraId="132A19C6" w14:textId="77777777" w:rsidR="00DB3006" w:rsidRPr="00EF4A94" w:rsidRDefault="00DB3006" w:rsidP="00DB3006">
          <w:pPr>
            <w:rPr>
              <w:sz w:val="20"/>
              <w:szCs w:val="20"/>
              <w:lang w:val="en-US"/>
            </w:rPr>
          </w:pPr>
          <w:proofErr w:type="spellStart"/>
          <w:r>
            <w:rPr>
              <w:sz w:val="20"/>
              <w:szCs w:val="20"/>
              <w:lang w:val="en-US"/>
            </w:rPr>
            <w:t>Judul</w:t>
          </w:r>
          <w:proofErr w:type="spellEnd"/>
          <w:r>
            <w:rPr>
              <w:sz w:val="20"/>
              <w:szCs w:val="20"/>
              <w:lang w:val="en-US"/>
            </w:rPr>
            <w:t xml:space="preserve"> </w:t>
          </w:r>
          <w:proofErr w:type="spellStart"/>
          <w:r>
            <w:rPr>
              <w:sz w:val="20"/>
              <w:szCs w:val="20"/>
              <w:lang w:val="en-US"/>
            </w:rPr>
            <w:t>Artikel</w:t>
          </w:r>
          <w:proofErr w:type="spellEnd"/>
        </w:p>
      </w:tc>
    </w:tr>
  </w:tbl>
  <w:p w14:paraId="0B8AC68B" w14:textId="77777777" w:rsidR="00DB3006" w:rsidRDefault="00DB3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910"/>
      <w:gridCol w:w="4028"/>
    </w:tblGrid>
    <w:tr w:rsidR="00DB3006" w:rsidRPr="00EF4A94" w14:paraId="785DA917" w14:textId="77777777" w:rsidTr="00DB3006">
      <w:tc>
        <w:tcPr>
          <w:tcW w:w="4785" w:type="dxa"/>
        </w:tcPr>
        <w:p w14:paraId="00E531D1" w14:textId="77777777" w:rsidR="00DB3006" w:rsidRPr="00005934" w:rsidRDefault="00DB3006" w:rsidP="00DB3006">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73B4C104" w14:textId="77777777" w:rsidR="00DB3006" w:rsidRPr="00005934" w:rsidRDefault="00DB3006" w:rsidP="00DB3006">
          <w:pPr>
            <w:jc w:val="both"/>
            <w:rPr>
              <w:sz w:val="20"/>
              <w:szCs w:val="20"/>
            </w:rPr>
          </w:pPr>
          <w:r w:rsidRPr="00440CF9">
            <w:rPr>
              <w:sz w:val="20"/>
              <w:szCs w:val="20"/>
            </w:rPr>
            <w:t>Peran Institusi Keagamaan di Maluku dalam Upaya Pemberantasan Korupsi</w:t>
          </w:r>
        </w:p>
      </w:tc>
    </w:tr>
  </w:tbl>
  <w:p w14:paraId="3C2CDFA7" w14:textId="77777777" w:rsidR="00DB3006" w:rsidRPr="00AB76A6" w:rsidRDefault="00DB3006" w:rsidP="00DB300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E4134"/>
    <w:multiLevelType w:val="hybridMultilevel"/>
    <w:tmpl w:val="0DD28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3642247"/>
    <w:multiLevelType w:val="hybridMultilevel"/>
    <w:tmpl w:val="36A24AE8"/>
    <w:lvl w:ilvl="0" w:tplc="9F5AC544">
      <w:start w:val="1"/>
      <w:numFmt w:val="lowerLetter"/>
      <w:pStyle w:val="Wawasan23Heading3sub-subjudu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8684971"/>
    <w:multiLevelType w:val="hybridMultilevel"/>
    <w:tmpl w:val="BDBA3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FD"/>
    <w:rsid w:val="00091916"/>
    <w:rsid w:val="000B4781"/>
    <w:rsid w:val="00212ADB"/>
    <w:rsid w:val="00226CFD"/>
    <w:rsid w:val="00273F09"/>
    <w:rsid w:val="002B17E3"/>
    <w:rsid w:val="002B6122"/>
    <w:rsid w:val="003E34D3"/>
    <w:rsid w:val="00415CA0"/>
    <w:rsid w:val="00461763"/>
    <w:rsid w:val="004E7D9A"/>
    <w:rsid w:val="00512FBC"/>
    <w:rsid w:val="0051614C"/>
    <w:rsid w:val="00555E2A"/>
    <w:rsid w:val="0062550F"/>
    <w:rsid w:val="006A1BC5"/>
    <w:rsid w:val="00772DED"/>
    <w:rsid w:val="007D0715"/>
    <w:rsid w:val="00815D90"/>
    <w:rsid w:val="00844AFB"/>
    <w:rsid w:val="008F2140"/>
    <w:rsid w:val="009339CB"/>
    <w:rsid w:val="009344F1"/>
    <w:rsid w:val="00945AAC"/>
    <w:rsid w:val="009B4196"/>
    <w:rsid w:val="009E5B3C"/>
    <w:rsid w:val="009F1017"/>
    <w:rsid w:val="00A4034E"/>
    <w:rsid w:val="00B24D95"/>
    <w:rsid w:val="00B64178"/>
    <w:rsid w:val="00C94F47"/>
    <w:rsid w:val="00D66233"/>
    <w:rsid w:val="00D74D9A"/>
    <w:rsid w:val="00DB3006"/>
    <w:rsid w:val="00DF5A49"/>
    <w:rsid w:val="00DF5AC8"/>
    <w:rsid w:val="00E37A53"/>
    <w:rsid w:val="00F06D81"/>
    <w:rsid w:val="00F6013E"/>
    <w:rsid w:val="00FD2B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8F23"/>
  <w15:chartTrackingRefBased/>
  <w15:docId w15:val="{9F288647-B9B0-4B90-BBA3-7553819E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C8"/>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rsid w:val="00226CFD"/>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226CFD"/>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226CFD"/>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226CFD"/>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226CFD"/>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226CFD"/>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226CFD"/>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226CFD"/>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226CFD"/>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CFD"/>
    <w:rPr>
      <w:rFonts w:ascii="Times New Roman" w:eastAsia="Times New Roman" w:hAnsi="Times New Roman" w:cs="Times New Roman"/>
      <w:b/>
      <w:sz w:val="24"/>
      <w:szCs w:val="32"/>
      <w:lang w:val="id-ID"/>
    </w:rPr>
  </w:style>
  <w:style w:type="character" w:customStyle="1" w:styleId="Heading2Char">
    <w:name w:val="Heading 2 Char"/>
    <w:basedOn w:val="DefaultParagraphFont"/>
    <w:link w:val="Heading2"/>
    <w:uiPriority w:val="9"/>
    <w:rsid w:val="00226CFD"/>
    <w:rPr>
      <w:rFonts w:ascii="Garamond" w:eastAsia="Times New Roman" w:hAnsi="Garamond" w:cs="Times New Roman"/>
      <w:b/>
      <w:sz w:val="24"/>
      <w:szCs w:val="26"/>
      <w:lang w:val="id-ID"/>
    </w:rPr>
  </w:style>
  <w:style w:type="character" w:customStyle="1" w:styleId="Heading3Char">
    <w:name w:val="Heading 3 Char"/>
    <w:basedOn w:val="DefaultParagraphFont"/>
    <w:link w:val="Heading3"/>
    <w:uiPriority w:val="9"/>
    <w:rsid w:val="00226CFD"/>
    <w:rPr>
      <w:rFonts w:ascii="Garamond" w:eastAsia="Times New Roman" w:hAnsi="Garamond" w:cs="Times New Roman"/>
      <w:b/>
      <w:sz w:val="24"/>
      <w:szCs w:val="24"/>
      <w:lang w:val="id-ID"/>
    </w:rPr>
  </w:style>
  <w:style w:type="character" w:customStyle="1" w:styleId="Heading4Char">
    <w:name w:val="Heading 4 Char"/>
    <w:basedOn w:val="DefaultParagraphFont"/>
    <w:link w:val="Heading4"/>
    <w:uiPriority w:val="9"/>
    <w:semiHidden/>
    <w:rsid w:val="00226CFD"/>
    <w:rPr>
      <w:rFonts w:ascii="Cambria" w:eastAsia="Times New Roman" w:hAnsi="Cambria" w:cs="Times New Roman"/>
      <w:i/>
      <w:iCs/>
      <w:color w:val="365F91"/>
      <w:sz w:val="24"/>
      <w:szCs w:val="24"/>
      <w:lang w:val="id-ID"/>
    </w:rPr>
  </w:style>
  <w:style w:type="character" w:customStyle="1" w:styleId="Heading5Char">
    <w:name w:val="Heading 5 Char"/>
    <w:basedOn w:val="DefaultParagraphFont"/>
    <w:link w:val="Heading5"/>
    <w:uiPriority w:val="9"/>
    <w:semiHidden/>
    <w:rsid w:val="00226CFD"/>
    <w:rPr>
      <w:rFonts w:ascii="Cambria" w:eastAsia="Times New Roman" w:hAnsi="Cambria" w:cs="Times New Roman"/>
      <w:color w:val="365F91"/>
      <w:sz w:val="24"/>
      <w:szCs w:val="24"/>
      <w:lang w:val="id-ID"/>
    </w:rPr>
  </w:style>
  <w:style w:type="character" w:customStyle="1" w:styleId="Heading6Char">
    <w:name w:val="Heading 6 Char"/>
    <w:basedOn w:val="DefaultParagraphFont"/>
    <w:link w:val="Heading6"/>
    <w:uiPriority w:val="9"/>
    <w:semiHidden/>
    <w:rsid w:val="00226CFD"/>
    <w:rPr>
      <w:rFonts w:ascii="Cambria" w:eastAsia="Times New Roman" w:hAnsi="Cambria" w:cs="Times New Roman"/>
      <w:color w:val="243F60"/>
      <w:sz w:val="24"/>
      <w:szCs w:val="24"/>
      <w:lang w:val="id-ID"/>
    </w:rPr>
  </w:style>
  <w:style w:type="character" w:customStyle="1" w:styleId="Heading7Char">
    <w:name w:val="Heading 7 Char"/>
    <w:basedOn w:val="DefaultParagraphFont"/>
    <w:link w:val="Heading7"/>
    <w:uiPriority w:val="99"/>
    <w:rsid w:val="00226CFD"/>
    <w:rPr>
      <w:rFonts w:ascii="Times New Roman" w:eastAsia="Times New Roman" w:hAnsi="Times New Roman" w:cs="Times New Roman"/>
      <w:sz w:val="24"/>
      <w:szCs w:val="24"/>
      <w:lang w:val="id-ID"/>
    </w:rPr>
  </w:style>
  <w:style w:type="character" w:customStyle="1" w:styleId="Heading8Char">
    <w:name w:val="Heading 8 Char"/>
    <w:basedOn w:val="DefaultParagraphFont"/>
    <w:link w:val="Heading8"/>
    <w:uiPriority w:val="9"/>
    <w:semiHidden/>
    <w:rsid w:val="00226CFD"/>
    <w:rPr>
      <w:rFonts w:ascii="Cambria" w:eastAsia="Times New Roman" w:hAnsi="Cambria" w:cs="Times New Roman"/>
      <w:color w:val="272727"/>
      <w:sz w:val="21"/>
      <w:szCs w:val="21"/>
      <w:lang w:val="id-ID"/>
    </w:rPr>
  </w:style>
  <w:style w:type="character" w:customStyle="1" w:styleId="Heading9Char">
    <w:name w:val="Heading 9 Char"/>
    <w:basedOn w:val="DefaultParagraphFont"/>
    <w:link w:val="Heading9"/>
    <w:uiPriority w:val="9"/>
    <w:semiHidden/>
    <w:rsid w:val="00226CFD"/>
    <w:rPr>
      <w:rFonts w:ascii="Cambria" w:eastAsia="Times New Roman" w:hAnsi="Cambria" w:cs="Times New Roman"/>
      <w:i/>
      <w:iCs/>
      <w:color w:val="272727"/>
      <w:sz w:val="21"/>
      <w:szCs w:val="21"/>
      <w:lang w:val="id-ID"/>
    </w:rPr>
  </w:style>
  <w:style w:type="paragraph" w:styleId="Footer">
    <w:name w:val="footer"/>
    <w:basedOn w:val="Normal"/>
    <w:link w:val="FooterChar"/>
    <w:uiPriority w:val="99"/>
    <w:rsid w:val="00226CFD"/>
    <w:pPr>
      <w:tabs>
        <w:tab w:val="center" w:pos="4153"/>
        <w:tab w:val="right" w:pos="8306"/>
      </w:tabs>
    </w:pPr>
  </w:style>
  <w:style w:type="character" w:customStyle="1" w:styleId="FooterChar">
    <w:name w:val="Footer Char"/>
    <w:basedOn w:val="DefaultParagraphFont"/>
    <w:link w:val="Footer"/>
    <w:uiPriority w:val="99"/>
    <w:rsid w:val="00226CFD"/>
    <w:rPr>
      <w:rFonts w:ascii="Times New Roman" w:eastAsia="Times New Roman" w:hAnsi="Times New Roman" w:cs="Times New Roman"/>
      <w:sz w:val="24"/>
      <w:szCs w:val="24"/>
      <w:lang w:val="id-ID"/>
    </w:rPr>
  </w:style>
  <w:style w:type="character" w:styleId="PageNumber">
    <w:name w:val="page number"/>
    <w:basedOn w:val="DefaultParagraphFont"/>
    <w:uiPriority w:val="99"/>
    <w:rsid w:val="00226CFD"/>
    <w:rPr>
      <w:rFonts w:cs="Times New Roman"/>
    </w:rPr>
  </w:style>
  <w:style w:type="character" w:styleId="FootnoteReference">
    <w:name w:val="footnote reference"/>
    <w:basedOn w:val="DefaultParagraphFont"/>
    <w:uiPriority w:val="99"/>
    <w:semiHidden/>
    <w:unhideWhenUsed/>
    <w:rsid w:val="00226CFD"/>
    <w:rPr>
      <w:rFonts w:cs="Times New Roman"/>
      <w:vertAlign w:val="superscript"/>
    </w:rPr>
  </w:style>
  <w:style w:type="paragraph" w:styleId="Header">
    <w:name w:val="header"/>
    <w:basedOn w:val="Normal"/>
    <w:link w:val="HeaderChar"/>
    <w:uiPriority w:val="99"/>
    <w:unhideWhenUsed/>
    <w:rsid w:val="00226CFD"/>
    <w:pPr>
      <w:tabs>
        <w:tab w:val="center" w:pos="4680"/>
        <w:tab w:val="right" w:pos="9360"/>
      </w:tabs>
    </w:pPr>
  </w:style>
  <w:style w:type="character" w:customStyle="1" w:styleId="HeaderChar">
    <w:name w:val="Header Char"/>
    <w:basedOn w:val="DefaultParagraphFont"/>
    <w:link w:val="Header"/>
    <w:uiPriority w:val="99"/>
    <w:rsid w:val="00226CFD"/>
    <w:rPr>
      <w:rFonts w:ascii="Times New Roman" w:eastAsia="Times New Roman" w:hAnsi="Times New Roman" w:cs="Times New Roman"/>
      <w:sz w:val="24"/>
      <w:szCs w:val="24"/>
      <w:lang w:val="id-ID"/>
    </w:rPr>
  </w:style>
  <w:style w:type="character" w:styleId="Hyperlink">
    <w:name w:val="Hyperlink"/>
    <w:basedOn w:val="DefaultParagraphFont"/>
    <w:uiPriority w:val="99"/>
    <w:unhideWhenUsed/>
    <w:rsid w:val="00226CFD"/>
    <w:rPr>
      <w:rFonts w:cs="Times New Roman"/>
      <w:color w:val="0000FF"/>
      <w:u w:val="single"/>
    </w:rPr>
  </w:style>
  <w:style w:type="paragraph" w:customStyle="1" w:styleId="Wawasan1JudulArtikel">
    <w:name w:val="Wawasan_1 Judul Artikel"/>
    <w:basedOn w:val="Normal"/>
    <w:qFormat/>
    <w:rsid w:val="00226CFD"/>
    <w:pPr>
      <w:jc w:val="center"/>
    </w:pPr>
    <w:rPr>
      <w:b/>
      <w:bCs/>
      <w:sz w:val="32"/>
      <w:szCs w:val="32"/>
    </w:rPr>
  </w:style>
  <w:style w:type="paragraph" w:customStyle="1" w:styleId="Wawasan12Penulis">
    <w:name w:val="Wawasan_1.2 Penulis"/>
    <w:basedOn w:val="Normal"/>
    <w:qFormat/>
    <w:rsid w:val="00226CFD"/>
    <w:pPr>
      <w:jc w:val="center"/>
    </w:pPr>
    <w:rPr>
      <w:b/>
      <w:bCs/>
      <w:lang w:eastAsia="id-ID"/>
    </w:rPr>
  </w:style>
  <w:style w:type="paragraph" w:customStyle="1" w:styleId="Wawasan13Afiliasi">
    <w:name w:val="Wawasan_1.3 Afiliasi"/>
    <w:basedOn w:val="Normal"/>
    <w:qFormat/>
    <w:rsid w:val="00226CFD"/>
    <w:pPr>
      <w:jc w:val="center"/>
    </w:pPr>
    <w:rPr>
      <w:noProof/>
      <w:sz w:val="20"/>
      <w:szCs w:val="20"/>
    </w:rPr>
  </w:style>
  <w:style w:type="paragraph" w:customStyle="1" w:styleId="Wawasan14Abstrakjudul">
    <w:name w:val="Wawasan_1.4 Abstrak_judul"/>
    <w:basedOn w:val="Normal"/>
    <w:qFormat/>
    <w:rsid w:val="00226CFD"/>
    <w:pPr>
      <w:jc w:val="center"/>
    </w:pPr>
    <w:rPr>
      <w:b/>
      <w:bCs/>
      <w:sz w:val="20"/>
      <w:szCs w:val="20"/>
      <w:lang w:eastAsia="id-ID"/>
    </w:rPr>
  </w:style>
  <w:style w:type="paragraph" w:customStyle="1" w:styleId="Wawasan15Abstrakbody">
    <w:name w:val="Wawasan_1.5 Abstrak_body"/>
    <w:basedOn w:val="Wawasan1JudulArtikel"/>
    <w:qFormat/>
    <w:rsid w:val="00226CFD"/>
    <w:pPr>
      <w:jc w:val="both"/>
    </w:pPr>
    <w:rPr>
      <w:b w:val="0"/>
      <w:sz w:val="20"/>
      <w:szCs w:val="20"/>
    </w:rPr>
  </w:style>
  <w:style w:type="paragraph" w:customStyle="1" w:styleId="Wawasan16KeywordsJudul">
    <w:name w:val="Wawasan_1.6 Keywords_Judul"/>
    <w:basedOn w:val="Wawasan14Abstrakjudul"/>
    <w:qFormat/>
    <w:rsid w:val="00226CFD"/>
    <w:rPr>
      <w:bCs w:val="0"/>
      <w:lang w:val="it-IT"/>
    </w:rPr>
  </w:style>
  <w:style w:type="paragraph" w:customStyle="1" w:styleId="Wawasan17Keywordsbody">
    <w:name w:val="Wawasan_1.7 Keywords_body"/>
    <w:basedOn w:val="Wawasan15Abstrakbody"/>
    <w:qFormat/>
    <w:rsid w:val="00226CFD"/>
    <w:pPr>
      <w:jc w:val="center"/>
    </w:pPr>
    <w:rPr>
      <w:i/>
    </w:rPr>
  </w:style>
  <w:style w:type="paragraph" w:customStyle="1" w:styleId="Wawasan2Heading1Pendahuluandll">
    <w:name w:val="Wawasan_2 Heading 1 (Pendahuluan dll)"/>
    <w:basedOn w:val="Normal"/>
    <w:qFormat/>
    <w:rsid w:val="00226CFD"/>
    <w:pPr>
      <w:numPr>
        <w:numId w:val="2"/>
      </w:numPr>
      <w:ind w:left="284" w:hanging="284"/>
      <w:jc w:val="both"/>
    </w:pPr>
    <w:rPr>
      <w:b/>
    </w:rPr>
  </w:style>
  <w:style w:type="paragraph" w:customStyle="1" w:styleId="Wawasan21Heading2subjudul">
    <w:name w:val="Wawasan_2.1 Heading 2 (sub judul)"/>
    <w:basedOn w:val="Normal"/>
    <w:qFormat/>
    <w:rsid w:val="00226CFD"/>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226CFD"/>
    <w:pPr>
      <w:numPr>
        <w:numId w:val="3"/>
      </w:numPr>
      <w:jc w:val="both"/>
    </w:pPr>
    <w:rPr>
      <w:b/>
    </w:rPr>
  </w:style>
  <w:style w:type="paragraph" w:customStyle="1" w:styleId="Wawasan24BodyArticle">
    <w:name w:val="Wawasan_2.4 Body Article"/>
    <w:basedOn w:val="Normal"/>
    <w:qFormat/>
    <w:rsid w:val="00226CFD"/>
    <w:pPr>
      <w:tabs>
        <w:tab w:val="left" w:pos="360"/>
        <w:tab w:val="left" w:pos="709"/>
        <w:tab w:val="left" w:pos="2880"/>
      </w:tabs>
      <w:ind w:firstLine="270"/>
      <w:contextualSpacing/>
      <w:jc w:val="both"/>
    </w:pPr>
  </w:style>
  <w:style w:type="character" w:customStyle="1" w:styleId="Wawasan23Heading3sub-subjudulChar">
    <w:name w:val="Wawasan_2.3 Heading 3 (sub-sub judul) Char"/>
    <w:basedOn w:val="DefaultParagraphFont"/>
    <w:link w:val="Wawasan23Heading3sub-subjudul"/>
    <w:rsid w:val="00226CFD"/>
    <w:rPr>
      <w:rFonts w:ascii="Times New Roman" w:eastAsia="Times New Roman" w:hAnsi="Times New Roman" w:cs="Times New Roman"/>
      <w:b/>
      <w:sz w:val="24"/>
      <w:szCs w:val="24"/>
      <w:lang w:val="id-ID"/>
    </w:rPr>
  </w:style>
  <w:style w:type="paragraph" w:customStyle="1" w:styleId="Wawasan3ReferensiDaftarPustaka">
    <w:name w:val="Wawasan_3 Referensi (Daftar Pustaka)"/>
    <w:basedOn w:val="Normal"/>
    <w:qFormat/>
    <w:rsid w:val="00226CFD"/>
    <w:pPr>
      <w:widowControl w:val="0"/>
      <w:autoSpaceDE w:val="0"/>
      <w:autoSpaceDN w:val="0"/>
      <w:adjustRightInd w:val="0"/>
      <w:ind w:left="270" w:hanging="270"/>
      <w:jc w:val="both"/>
    </w:pPr>
  </w:style>
  <w:style w:type="paragraph" w:customStyle="1" w:styleId="Wawasan31Footnote">
    <w:name w:val="Wawasan_3.1 Footnote"/>
    <w:basedOn w:val="FootnoteText"/>
    <w:qFormat/>
    <w:rsid w:val="00226CFD"/>
    <w:pPr>
      <w:ind w:firstLine="284"/>
      <w:jc w:val="both"/>
    </w:pPr>
    <w:rPr>
      <w:rFonts w:cs="Arial"/>
      <w:noProof/>
    </w:rPr>
  </w:style>
  <w:style w:type="paragraph" w:customStyle="1" w:styleId="Wawasan32Transliterasi">
    <w:name w:val="Wawasan_3.2 Transliterasi"/>
    <w:basedOn w:val="Normal"/>
    <w:qFormat/>
    <w:rsid w:val="00226CFD"/>
    <w:rPr>
      <w:rFonts w:ascii="Times New Arabic" w:hAnsi="Times New Arabic"/>
      <w:noProof/>
    </w:rPr>
  </w:style>
  <w:style w:type="paragraph" w:styleId="FootnoteText">
    <w:name w:val="footnote text"/>
    <w:basedOn w:val="Normal"/>
    <w:link w:val="FootnoteTextChar"/>
    <w:uiPriority w:val="99"/>
    <w:semiHidden/>
    <w:unhideWhenUsed/>
    <w:rsid w:val="00226CFD"/>
    <w:rPr>
      <w:sz w:val="20"/>
      <w:szCs w:val="20"/>
    </w:rPr>
  </w:style>
  <w:style w:type="character" w:customStyle="1" w:styleId="FootnoteTextChar">
    <w:name w:val="Footnote Text Char"/>
    <w:basedOn w:val="DefaultParagraphFont"/>
    <w:link w:val="FootnoteText"/>
    <w:uiPriority w:val="99"/>
    <w:semiHidden/>
    <w:rsid w:val="00226CFD"/>
    <w:rPr>
      <w:rFonts w:ascii="Times New Roman" w:eastAsia="Times New Roman" w:hAnsi="Times New Roman" w:cs="Times New Roman"/>
      <w:sz w:val="20"/>
      <w:szCs w:val="20"/>
      <w:lang w:val="id-ID"/>
    </w:rPr>
  </w:style>
  <w:style w:type="character" w:styleId="UnresolvedMention">
    <w:name w:val="Unresolved Mention"/>
    <w:basedOn w:val="DefaultParagraphFont"/>
    <w:uiPriority w:val="99"/>
    <w:semiHidden/>
    <w:unhideWhenUsed/>
    <w:rsid w:val="009E5B3C"/>
    <w:rPr>
      <w:color w:val="605E5C"/>
      <w:shd w:val="clear" w:color="auto" w:fill="E1DFDD"/>
    </w:rPr>
  </w:style>
  <w:style w:type="table" w:customStyle="1" w:styleId="TableGrid1">
    <w:name w:val="Table Grid1"/>
    <w:basedOn w:val="TableNormal"/>
    <w:next w:val="TableGrid"/>
    <w:uiPriority w:val="39"/>
    <w:rsid w:val="006A1BC5"/>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A1B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339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9339CB"/>
    <w:pPr>
      <w:spacing w:after="200"/>
    </w:pPr>
    <w:rPr>
      <w:i/>
      <w:iCs/>
      <w:color w:val="44546A" w:themeColor="text2"/>
      <w:sz w:val="18"/>
      <w:szCs w:val="18"/>
    </w:rPr>
  </w:style>
  <w:style w:type="paragraph" w:styleId="Bibliography">
    <w:name w:val="Bibliography"/>
    <w:basedOn w:val="Normal"/>
    <w:next w:val="Normal"/>
    <w:uiPriority w:val="37"/>
    <w:unhideWhenUsed/>
    <w:rsid w:val="009B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56220">
      <w:bodyDiv w:val="1"/>
      <w:marLeft w:val="0"/>
      <w:marRight w:val="0"/>
      <w:marTop w:val="0"/>
      <w:marBottom w:val="0"/>
      <w:divBdr>
        <w:top w:val="none" w:sz="0" w:space="0" w:color="auto"/>
        <w:left w:val="none" w:sz="0" w:space="0" w:color="auto"/>
        <w:bottom w:val="none" w:sz="0" w:space="0" w:color="auto"/>
        <w:right w:val="none" w:sz="0" w:space="0" w:color="auto"/>
      </w:divBdr>
    </w:div>
    <w:div w:id="160123858">
      <w:bodyDiv w:val="1"/>
      <w:marLeft w:val="0"/>
      <w:marRight w:val="0"/>
      <w:marTop w:val="0"/>
      <w:marBottom w:val="0"/>
      <w:divBdr>
        <w:top w:val="none" w:sz="0" w:space="0" w:color="auto"/>
        <w:left w:val="none" w:sz="0" w:space="0" w:color="auto"/>
        <w:bottom w:val="none" w:sz="0" w:space="0" w:color="auto"/>
        <w:right w:val="none" w:sz="0" w:space="0" w:color="auto"/>
      </w:divBdr>
    </w:div>
    <w:div w:id="231351917">
      <w:bodyDiv w:val="1"/>
      <w:marLeft w:val="0"/>
      <w:marRight w:val="0"/>
      <w:marTop w:val="0"/>
      <w:marBottom w:val="0"/>
      <w:divBdr>
        <w:top w:val="none" w:sz="0" w:space="0" w:color="auto"/>
        <w:left w:val="none" w:sz="0" w:space="0" w:color="auto"/>
        <w:bottom w:val="none" w:sz="0" w:space="0" w:color="auto"/>
        <w:right w:val="none" w:sz="0" w:space="0" w:color="auto"/>
      </w:divBdr>
    </w:div>
    <w:div w:id="378556102">
      <w:bodyDiv w:val="1"/>
      <w:marLeft w:val="0"/>
      <w:marRight w:val="0"/>
      <w:marTop w:val="0"/>
      <w:marBottom w:val="0"/>
      <w:divBdr>
        <w:top w:val="none" w:sz="0" w:space="0" w:color="auto"/>
        <w:left w:val="none" w:sz="0" w:space="0" w:color="auto"/>
        <w:bottom w:val="none" w:sz="0" w:space="0" w:color="auto"/>
        <w:right w:val="none" w:sz="0" w:space="0" w:color="auto"/>
      </w:divBdr>
    </w:div>
    <w:div w:id="433091266">
      <w:bodyDiv w:val="1"/>
      <w:marLeft w:val="0"/>
      <w:marRight w:val="0"/>
      <w:marTop w:val="0"/>
      <w:marBottom w:val="0"/>
      <w:divBdr>
        <w:top w:val="none" w:sz="0" w:space="0" w:color="auto"/>
        <w:left w:val="none" w:sz="0" w:space="0" w:color="auto"/>
        <w:bottom w:val="none" w:sz="0" w:space="0" w:color="auto"/>
        <w:right w:val="none" w:sz="0" w:space="0" w:color="auto"/>
      </w:divBdr>
    </w:div>
    <w:div w:id="535123020">
      <w:bodyDiv w:val="1"/>
      <w:marLeft w:val="0"/>
      <w:marRight w:val="0"/>
      <w:marTop w:val="0"/>
      <w:marBottom w:val="0"/>
      <w:divBdr>
        <w:top w:val="none" w:sz="0" w:space="0" w:color="auto"/>
        <w:left w:val="none" w:sz="0" w:space="0" w:color="auto"/>
        <w:bottom w:val="none" w:sz="0" w:space="0" w:color="auto"/>
        <w:right w:val="none" w:sz="0" w:space="0" w:color="auto"/>
      </w:divBdr>
    </w:div>
    <w:div w:id="589511963">
      <w:bodyDiv w:val="1"/>
      <w:marLeft w:val="0"/>
      <w:marRight w:val="0"/>
      <w:marTop w:val="0"/>
      <w:marBottom w:val="0"/>
      <w:divBdr>
        <w:top w:val="none" w:sz="0" w:space="0" w:color="auto"/>
        <w:left w:val="none" w:sz="0" w:space="0" w:color="auto"/>
        <w:bottom w:val="none" w:sz="0" w:space="0" w:color="auto"/>
        <w:right w:val="none" w:sz="0" w:space="0" w:color="auto"/>
      </w:divBdr>
    </w:div>
    <w:div w:id="625283379">
      <w:bodyDiv w:val="1"/>
      <w:marLeft w:val="0"/>
      <w:marRight w:val="0"/>
      <w:marTop w:val="0"/>
      <w:marBottom w:val="0"/>
      <w:divBdr>
        <w:top w:val="none" w:sz="0" w:space="0" w:color="auto"/>
        <w:left w:val="none" w:sz="0" w:space="0" w:color="auto"/>
        <w:bottom w:val="none" w:sz="0" w:space="0" w:color="auto"/>
        <w:right w:val="none" w:sz="0" w:space="0" w:color="auto"/>
      </w:divBdr>
    </w:div>
    <w:div w:id="722754765">
      <w:bodyDiv w:val="1"/>
      <w:marLeft w:val="0"/>
      <w:marRight w:val="0"/>
      <w:marTop w:val="0"/>
      <w:marBottom w:val="0"/>
      <w:divBdr>
        <w:top w:val="none" w:sz="0" w:space="0" w:color="auto"/>
        <w:left w:val="none" w:sz="0" w:space="0" w:color="auto"/>
        <w:bottom w:val="none" w:sz="0" w:space="0" w:color="auto"/>
        <w:right w:val="none" w:sz="0" w:space="0" w:color="auto"/>
      </w:divBdr>
    </w:div>
    <w:div w:id="744449017">
      <w:bodyDiv w:val="1"/>
      <w:marLeft w:val="0"/>
      <w:marRight w:val="0"/>
      <w:marTop w:val="0"/>
      <w:marBottom w:val="0"/>
      <w:divBdr>
        <w:top w:val="none" w:sz="0" w:space="0" w:color="auto"/>
        <w:left w:val="none" w:sz="0" w:space="0" w:color="auto"/>
        <w:bottom w:val="none" w:sz="0" w:space="0" w:color="auto"/>
        <w:right w:val="none" w:sz="0" w:space="0" w:color="auto"/>
      </w:divBdr>
    </w:div>
    <w:div w:id="859661031">
      <w:bodyDiv w:val="1"/>
      <w:marLeft w:val="0"/>
      <w:marRight w:val="0"/>
      <w:marTop w:val="0"/>
      <w:marBottom w:val="0"/>
      <w:divBdr>
        <w:top w:val="none" w:sz="0" w:space="0" w:color="auto"/>
        <w:left w:val="none" w:sz="0" w:space="0" w:color="auto"/>
        <w:bottom w:val="none" w:sz="0" w:space="0" w:color="auto"/>
        <w:right w:val="none" w:sz="0" w:space="0" w:color="auto"/>
      </w:divBdr>
    </w:div>
    <w:div w:id="869562030">
      <w:bodyDiv w:val="1"/>
      <w:marLeft w:val="0"/>
      <w:marRight w:val="0"/>
      <w:marTop w:val="0"/>
      <w:marBottom w:val="0"/>
      <w:divBdr>
        <w:top w:val="none" w:sz="0" w:space="0" w:color="auto"/>
        <w:left w:val="none" w:sz="0" w:space="0" w:color="auto"/>
        <w:bottom w:val="none" w:sz="0" w:space="0" w:color="auto"/>
        <w:right w:val="none" w:sz="0" w:space="0" w:color="auto"/>
      </w:divBdr>
    </w:div>
    <w:div w:id="974027042">
      <w:bodyDiv w:val="1"/>
      <w:marLeft w:val="0"/>
      <w:marRight w:val="0"/>
      <w:marTop w:val="0"/>
      <w:marBottom w:val="0"/>
      <w:divBdr>
        <w:top w:val="none" w:sz="0" w:space="0" w:color="auto"/>
        <w:left w:val="none" w:sz="0" w:space="0" w:color="auto"/>
        <w:bottom w:val="none" w:sz="0" w:space="0" w:color="auto"/>
        <w:right w:val="none" w:sz="0" w:space="0" w:color="auto"/>
      </w:divBdr>
    </w:div>
    <w:div w:id="1269661441">
      <w:bodyDiv w:val="1"/>
      <w:marLeft w:val="0"/>
      <w:marRight w:val="0"/>
      <w:marTop w:val="0"/>
      <w:marBottom w:val="0"/>
      <w:divBdr>
        <w:top w:val="none" w:sz="0" w:space="0" w:color="auto"/>
        <w:left w:val="none" w:sz="0" w:space="0" w:color="auto"/>
        <w:bottom w:val="none" w:sz="0" w:space="0" w:color="auto"/>
        <w:right w:val="none" w:sz="0" w:space="0" w:color="auto"/>
      </w:divBdr>
    </w:div>
    <w:div w:id="1330791733">
      <w:bodyDiv w:val="1"/>
      <w:marLeft w:val="0"/>
      <w:marRight w:val="0"/>
      <w:marTop w:val="0"/>
      <w:marBottom w:val="0"/>
      <w:divBdr>
        <w:top w:val="none" w:sz="0" w:space="0" w:color="auto"/>
        <w:left w:val="none" w:sz="0" w:space="0" w:color="auto"/>
        <w:bottom w:val="none" w:sz="0" w:space="0" w:color="auto"/>
        <w:right w:val="none" w:sz="0" w:space="0" w:color="auto"/>
      </w:divBdr>
    </w:div>
    <w:div w:id="1356036769">
      <w:bodyDiv w:val="1"/>
      <w:marLeft w:val="0"/>
      <w:marRight w:val="0"/>
      <w:marTop w:val="0"/>
      <w:marBottom w:val="0"/>
      <w:divBdr>
        <w:top w:val="none" w:sz="0" w:space="0" w:color="auto"/>
        <w:left w:val="none" w:sz="0" w:space="0" w:color="auto"/>
        <w:bottom w:val="none" w:sz="0" w:space="0" w:color="auto"/>
        <w:right w:val="none" w:sz="0" w:space="0" w:color="auto"/>
      </w:divBdr>
    </w:div>
    <w:div w:id="1357727960">
      <w:bodyDiv w:val="1"/>
      <w:marLeft w:val="0"/>
      <w:marRight w:val="0"/>
      <w:marTop w:val="0"/>
      <w:marBottom w:val="0"/>
      <w:divBdr>
        <w:top w:val="none" w:sz="0" w:space="0" w:color="auto"/>
        <w:left w:val="none" w:sz="0" w:space="0" w:color="auto"/>
        <w:bottom w:val="none" w:sz="0" w:space="0" w:color="auto"/>
        <w:right w:val="none" w:sz="0" w:space="0" w:color="auto"/>
      </w:divBdr>
    </w:div>
    <w:div w:id="1534658596">
      <w:bodyDiv w:val="1"/>
      <w:marLeft w:val="0"/>
      <w:marRight w:val="0"/>
      <w:marTop w:val="0"/>
      <w:marBottom w:val="0"/>
      <w:divBdr>
        <w:top w:val="none" w:sz="0" w:space="0" w:color="auto"/>
        <w:left w:val="none" w:sz="0" w:space="0" w:color="auto"/>
        <w:bottom w:val="none" w:sz="0" w:space="0" w:color="auto"/>
        <w:right w:val="none" w:sz="0" w:space="0" w:color="auto"/>
      </w:divBdr>
    </w:div>
    <w:div w:id="1676611650">
      <w:bodyDiv w:val="1"/>
      <w:marLeft w:val="0"/>
      <w:marRight w:val="0"/>
      <w:marTop w:val="0"/>
      <w:marBottom w:val="0"/>
      <w:divBdr>
        <w:top w:val="none" w:sz="0" w:space="0" w:color="auto"/>
        <w:left w:val="none" w:sz="0" w:space="0" w:color="auto"/>
        <w:bottom w:val="none" w:sz="0" w:space="0" w:color="auto"/>
        <w:right w:val="none" w:sz="0" w:space="0" w:color="auto"/>
      </w:divBdr>
    </w:div>
    <w:div w:id="1715041404">
      <w:bodyDiv w:val="1"/>
      <w:marLeft w:val="0"/>
      <w:marRight w:val="0"/>
      <w:marTop w:val="0"/>
      <w:marBottom w:val="0"/>
      <w:divBdr>
        <w:top w:val="none" w:sz="0" w:space="0" w:color="auto"/>
        <w:left w:val="none" w:sz="0" w:space="0" w:color="auto"/>
        <w:bottom w:val="none" w:sz="0" w:space="0" w:color="auto"/>
        <w:right w:val="none" w:sz="0" w:space="0" w:color="auto"/>
      </w:divBdr>
    </w:div>
    <w:div w:id="1799835566">
      <w:bodyDiv w:val="1"/>
      <w:marLeft w:val="0"/>
      <w:marRight w:val="0"/>
      <w:marTop w:val="0"/>
      <w:marBottom w:val="0"/>
      <w:divBdr>
        <w:top w:val="none" w:sz="0" w:space="0" w:color="auto"/>
        <w:left w:val="none" w:sz="0" w:space="0" w:color="auto"/>
        <w:bottom w:val="none" w:sz="0" w:space="0" w:color="auto"/>
        <w:right w:val="none" w:sz="0" w:space="0" w:color="auto"/>
      </w:divBdr>
    </w:div>
    <w:div w:id="1895460251">
      <w:bodyDiv w:val="1"/>
      <w:marLeft w:val="0"/>
      <w:marRight w:val="0"/>
      <w:marTop w:val="0"/>
      <w:marBottom w:val="0"/>
      <w:divBdr>
        <w:top w:val="none" w:sz="0" w:space="0" w:color="auto"/>
        <w:left w:val="none" w:sz="0" w:space="0" w:color="auto"/>
        <w:bottom w:val="none" w:sz="0" w:space="0" w:color="auto"/>
        <w:right w:val="none" w:sz="0" w:space="0" w:color="auto"/>
      </w:divBdr>
    </w:div>
    <w:div w:id="1959723655">
      <w:bodyDiv w:val="1"/>
      <w:marLeft w:val="0"/>
      <w:marRight w:val="0"/>
      <w:marTop w:val="0"/>
      <w:marBottom w:val="0"/>
      <w:divBdr>
        <w:top w:val="none" w:sz="0" w:space="0" w:color="auto"/>
        <w:left w:val="none" w:sz="0" w:space="0" w:color="auto"/>
        <w:bottom w:val="none" w:sz="0" w:space="0" w:color="auto"/>
        <w:right w:val="none" w:sz="0" w:space="0" w:color="auto"/>
      </w:divBdr>
    </w:div>
    <w:div w:id="1983727491">
      <w:bodyDiv w:val="1"/>
      <w:marLeft w:val="0"/>
      <w:marRight w:val="0"/>
      <w:marTop w:val="0"/>
      <w:marBottom w:val="0"/>
      <w:divBdr>
        <w:top w:val="none" w:sz="0" w:space="0" w:color="auto"/>
        <w:left w:val="none" w:sz="0" w:space="0" w:color="auto"/>
        <w:bottom w:val="none" w:sz="0" w:space="0" w:color="auto"/>
        <w:right w:val="none" w:sz="0" w:space="0" w:color="auto"/>
      </w:divBdr>
    </w:div>
    <w:div w:id="1989938657">
      <w:bodyDiv w:val="1"/>
      <w:marLeft w:val="0"/>
      <w:marRight w:val="0"/>
      <w:marTop w:val="0"/>
      <w:marBottom w:val="0"/>
      <w:divBdr>
        <w:top w:val="none" w:sz="0" w:space="0" w:color="auto"/>
        <w:left w:val="none" w:sz="0" w:space="0" w:color="auto"/>
        <w:bottom w:val="none" w:sz="0" w:space="0" w:color="auto"/>
        <w:right w:val="none" w:sz="0" w:space="0" w:color="auto"/>
      </w:divBdr>
    </w:div>
    <w:div w:id="2045904786">
      <w:bodyDiv w:val="1"/>
      <w:marLeft w:val="0"/>
      <w:marRight w:val="0"/>
      <w:marTop w:val="0"/>
      <w:marBottom w:val="0"/>
      <w:divBdr>
        <w:top w:val="none" w:sz="0" w:space="0" w:color="auto"/>
        <w:left w:val="none" w:sz="0" w:space="0" w:color="auto"/>
        <w:bottom w:val="none" w:sz="0" w:space="0" w:color="auto"/>
        <w:right w:val="none" w:sz="0" w:space="0" w:color="auto"/>
      </w:divBdr>
    </w:div>
    <w:div w:id="2099792981">
      <w:bodyDiv w:val="1"/>
      <w:marLeft w:val="0"/>
      <w:marRight w:val="0"/>
      <w:marTop w:val="0"/>
      <w:marBottom w:val="0"/>
      <w:divBdr>
        <w:top w:val="none" w:sz="0" w:space="0" w:color="auto"/>
        <w:left w:val="none" w:sz="0" w:space="0" w:color="auto"/>
        <w:bottom w:val="none" w:sz="0" w:space="0" w:color="auto"/>
        <w:right w:val="none" w:sz="0" w:space="0" w:color="auto"/>
      </w:divBdr>
    </w:div>
    <w:div w:id="214619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anrosyida@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fanfauzi@uinsgd.ac.id" TargetMode="External"/><Relationship Id="rId14" Type="http://schemas.openxmlformats.org/officeDocument/2006/relationships/hyperlink" Target="https://www.youtube.com/watch?v=rq3QXIVR0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Zan18</b:Tag>
    <b:SourceType>InternetSite</b:SourceType>
    <b:Guid>{CC76BDD7-0750-4FEF-A81F-01E060CB58E3}</b:Guid>
    <b:Title>https://www.adweek.com/creativity/alexandria-ocasio-cortez-went-diy-on-her-campaign-ad-and-its-a-runaway-hit/</b:Title>
    <b:Year>2018</b:Year>
    <b:Author>
      <b:Author>
        <b:NameList>
          <b:Person>
            <b:Last>Zanger</b:Last>
            <b:First>Doug</b:First>
          </b:Person>
        </b:NameList>
      </b:Author>
    </b:Author>
    <b:InternetSiteTitle>Adweek</b:InternetSiteTitle>
    <b:Month>June</b:Month>
    <b:Day>27</b:Day>
    <b:URL>https://www.adweek.com/creativity/alexandria-ocasio-cortez-went-diy-on-her-campaign-ad-and-its-a-runaway-hit/</b:URL>
    <b:YearAccessed>2020</b:YearAccessed>
    <b:MonthAccessed>January</b:MonthAccessed>
    <b:DayAccessed>2</b:DayAccessed>
    <b:RefOrder>5</b:RefOrder>
  </b:Source>
  <b:Source>
    <b:Tag>Aus62</b:Tag>
    <b:SourceType>Book</b:SourceType>
    <b:Guid>{7945F47C-8CF4-4FF4-B5BD-A356F2AC7823}</b:Guid>
    <b:Title>How to do Things with Words</b:Title>
    <b:Year>1962</b:Year>
    <b:Author>
      <b:Author>
        <b:NameList>
          <b:Person>
            <b:Last>Austin</b:Last>
            <b:First>J.</b:First>
            <b:Middle>L.</b:Middle>
          </b:Person>
        </b:NameList>
      </b:Author>
    </b:Author>
    <b:City>Oxford</b:City>
    <b:Publisher>Oxford University Press</b:Publisher>
    <b:RefOrder>3</b:RefOrder>
  </b:Source>
  <b:Source>
    <b:Tag>Sea69</b:Tag>
    <b:SourceType>Book</b:SourceType>
    <b:Guid>{1F88BA10-6731-4C48-88A5-CDC33DCEE972}</b:Guid>
    <b:Author>
      <b:Author>
        <b:NameList>
          <b:Person>
            <b:Last>Searle</b:Last>
            <b:First>J.</b:First>
            <b:Middle>R.</b:Middle>
          </b:Person>
        </b:NameList>
      </b:Author>
    </b:Author>
    <b:Title>Speech Acts</b:Title>
    <b:Year>1969</b:Year>
    <b:City>Cambridge</b:City>
    <b:Publisher>Cambridge University Press</b:Publisher>
    <b:RefOrder>6</b:RefOrder>
  </b:Source>
  <b:Source>
    <b:Tag>Has15</b:Tag>
    <b:SourceType>JournalArticle</b:SourceType>
    <b:Guid>{01E97F01-0B58-4668-8845-466E6F74B5A8}</b:Guid>
    <b:Title>Speech Acts in Political Speeches</b:Title>
    <b:Year>2015</b:Year>
    <b:Author>
      <b:Author>
        <b:NameList>
          <b:Person>
            <b:Last>Hashim</b:Last>
            <b:First>Suhair</b:First>
            <b:Middle>Safwat Mohammed</b:Middle>
          </b:Person>
        </b:NameList>
      </b:Author>
    </b:Author>
    <b:JournalName>Journal of Modern Education Review</b:JournalName>
    <b:Pages>699–706</b:Pages>
    <b:Volume>V</b:Volume>
    <b:Issue>7</b:Issue>
    <b:DOI> 10.15341/jmer(2155-7993)/07.05.2015/008</b:DOI>
    <b:RefOrder>1</b:RefOrder>
  </b:Source>
  <b:Source>
    <b:Tag>Oca18</b:Tag>
    <b:SourceType>InternetSite</b:SourceType>
    <b:Guid>{2B532BFB-0895-4F12-BFD6-976E29E32B8C}</b:Guid>
    <b:Title>The Courage to Change | Alexandria Ocasio-Cortez</b:Title>
    <b:Year>2018</b:Year>
    <b:Month>May</b:Month>
    <b:Day>30</b:Day>
    <b:Author>
      <b:Author>
        <b:NameList>
          <b:Person>
            <b:Last>Ocasio-Cortez</b:Last>
            <b:First>Alexandria</b:First>
          </b:Person>
        </b:NameList>
      </b:Author>
    </b:Author>
    <b:InternetSiteTitle>YouTube</b:InternetSiteTitle>
    <b:URL>https://www.youtube.com/watch?v=rq3QXIVR0bs</b:URL>
    <b:RefOrder>4</b:RefOrder>
  </b:Source>
  <b:Source>
    <b:Tag>Ili15</b:Tag>
    <b:SourceType>JournalArticle</b:SourceType>
    <b:Guid>{34A4B36C-9CF1-4CDA-A19D-0303106C5C8A}</b:Guid>
    <b:Title>Commissive and expressive illocutionary acts in political discourse</b:Title>
    <b:Year>2015</b:Year>
    <b:Author>
      <b:Author>
        <b:NameList>
          <b:Person>
            <b:Last>Ilić</b:Last>
            <b:First>Biljana</b:First>
            <b:Middle>Mišić</b:Middle>
          </b:Person>
          <b:Person>
            <b:Last>Radulović</b:Last>
            <b:First>Milica</b:First>
          </b:Person>
        </b:NameList>
      </b:Author>
    </b:Author>
    <b:JournalName>Lodz Papers in Pragmatics</b:JournalName>
    <b:Pages>19–49</b:Pages>
    <b:Volume>XI</b:Volume>
    <b:Issue>1</b:Issue>
    <b:DOI>10.1515/lpp-2015-0003</b:DOI>
    <b:RefOrder>2</b:RefOrder>
  </b:Source>
</b:Sources>
</file>

<file path=customXml/itemProps1.xml><?xml version="1.0" encoding="utf-8"?>
<ds:datastoreItem xmlns:ds="http://schemas.openxmlformats.org/officeDocument/2006/customXml" ds:itemID="{791AB0CA-3939-4077-A626-609063EF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Fakultas Adab</dc:creator>
  <cp:keywords/>
  <dc:description/>
  <cp:lastModifiedBy>Fakultas Adab</cp:lastModifiedBy>
  <cp:revision>3</cp:revision>
  <dcterms:created xsi:type="dcterms:W3CDTF">2020-02-10T00:01:00Z</dcterms:created>
  <dcterms:modified xsi:type="dcterms:W3CDTF">2020-02-10T00:20:00Z</dcterms:modified>
</cp:coreProperties>
</file>