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E4EC6" w14:textId="77777777" w:rsidR="0043662D" w:rsidRDefault="008424F6">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 ANALYSIS OF DEIXIS IN PAMUNGKAS'S "ONE ONLY" SONG LYRICS</w:t>
      </w:r>
    </w:p>
    <w:p w14:paraId="1740D4A7" w14:textId="77777777" w:rsidR="0043662D" w:rsidRDefault="0043662D">
      <w:pPr>
        <w:spacing w:after="0" w:line="240" w:lineRule="auto"/>
        <w:jc w:val="center"/>
        <w:rPr>
          <w:rFonts w:ascii="Times New Roman" w:eastAsia="Times New Roman" w:hAnsi="Times New Roman" w:cs="Times New Roman"/>
          <w:sz w:val="24"/>
          <w:szCs w:val="24"/>
        </w:rPr>
      </w:pPr>
    </w:p>
    <w:p w14:paraId="2D2AD287" w14:textId="77777777" w:rsidR="0043662D" w:rsidRDefault="008424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Siti Kusumadewi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Anita Anggraeni</w:t>
      </w:r>
      <w:r>
        <w:rPr>
          <w:rFonts w:ascii="Times New Roman" w:eastAsia="Times New Roman" w:hAnsi="Times New Roman" w:cs="Times New Roman"/>
          <w:b/>
          <w:sz w:val="24"/>
          <w:szCs w:val="24"/>
          <w:vertAlign w:val="superscript"/>
        </w:rPr>
        <w:t>2</w:t>
      </w:r>
    </w:p>
    <w:p w14:paraId="5EDB3FEF" w14:textId="77777777" w:rsidR="0043662D" w:rsidRDefault="0043662D">
      <w:pPr>
        <w:spacing w:after="0" w:line="240" w:lineRule="auto"/>
        <w:jc w:val="center"/>
        <w:rPr>
          <w:rFonts w:ascii="Times New Roman" w:eastAsia="Times New Roman" w:hAnsi="Times New Roman" w:cs="Times New Roman"/>
          <w:sz w:val="12"/>
          <w:szCs w:val="12"/>
        </w:rPr>
      </w:pPr>
    </w:p>
    <w:p w14:paraId="1C30AB30" w14:textId="77777777" w:rsidR="0043662D" w:rsidRDefault="008424F6">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Pr>
          <w:rFonts w:ascii="Times New Roman" w:eastAsia="Times New Roman" w:hAnsi="Times New Roman" w:cs="Times New Roman"/>
        </w:rPr>
        <w:t>IKIP Siliwangi</w:t>
      </w:r>
    </w:p>
    <w:p w14:paraId="1224117A" w14:textId="77777777" w:rsidR="0043662D" w:rsidRDefault="008424F6">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Pr>
          <w:rFonts w:ascii="Times New Roman" w:eastAsia="Times New Roman" w:hAnsi="Times New Roman" w:cs="Times New Roman"/>
        </w:rPr>
        <w:t>IKIP Siliwangi</w:t>
      </w:r>
    </w:p>
    <w:p w14:paraId="0CBF4246" w14:textId="77777777" w:rsidR="0043662D" w:rsidRDefault="006503B2">
      <w:pPr>
        <w:spacing w:after="0" w:line="240" w:lineRule="auto"/>
        <w:jc w:val="center"/>
        <w:rPr>
          <w:rFonts w:ascii="Times New Roman" w:eastAsia="Times New Roman" w:hAnsi="Times New Roman" w:cs="Times New Roman"/>
        </w:rPr>
      </w:pPr>
      <w:hyperlink r:id="rId8">
        <w:r w:rsidR="008424F6">
          <w:rPr>
            <w:rFonts w:ascii="Times New Roman" w:eastAsia="Times New Roman" w:hAnsi="Times New Roman" w:cs="Times New Roman"/>
            <w:color w:val="1155CC"/>
            <w:u w:val="single"/>
            <w:vertAlign w:val="superscript"/>
          </w:rPr>
          <w:t>1</w:t>
        </w:r>
      </w:hyperlink>
      <w:hyperlink r:id="rId9">
        <w:r w:rsidR="008424F6">
          <w:rPr>
            <w:rFonts w:ascii="Times New Roman" w:eastAsia="Times New Roman" w:hAnsi="Times New Roman" w:cs="Times New Roman"/>
            <w:color w:val="1155CC"/>
            <w:u w:val="single"/>
          </w:rPr>
          <w:t>siti.kusumadewi@student.ikipsiliwangi.ac.id</w:t>
        </w:r>
      </w:hyperlink>
      <w:r w:rsidR="008424F6">
        <w:rPr>
          <w:rFonts w:ascii="Times New Roman" w:eastAsia="Times New Roman" w:hAnsi="Times New Roman" w:cs="Times New Roman"/>
        </w:rPr>
        <w:t xml:space="preserve"> , </w:t>
      </w:r>
      <w:r w:rsidR="008424F6">
        <w:rPr>
          <w:rFonts w:ascii="Times New Roman" w:eastAsia="Times New Roman" w:hAnsi="Times New Roman" w:cs="Times New Roman"/>
          <w:vertAlign w:val="superscript"/>
        </w:rPr>
        <w:t>2</w:t>
      </w:r>
      <w:r w:rsidR="008424F6">
        <w:rPr>
          <w:rFonts w:ascii="Times New Roman" w:eastAsia="Times New Roman" w:hAnsi="Times New Roman" w:cs="Times New Roman"/>
        </w:rPr>
        <w:t xml:space="preserve"> </w:t>
      </w:r>
      <w:hyperlink r:id="rId10">
        <w:r w:rsidR="008424F6">
          <w:rPr>
            <w:rFonts w:ascii="Times New Roman" w:eastAsia="Times New Roman" w:hAnsi="Times New Roman" w:cs="Times New Roman"/>
            <w:color w:val="1155CC"/>
            <w:u w:val="single"/>
          </w:rPr>
          <w:t>anitaenglish26@gmail.com</w:t>
        </w:r>
      </w:hyperlink>
      <w:r w:rsidR="008424F6">
        <w:rPr>
          <w:rFonts w:ascii="Times New Roman" w:eastAsia="Times New Roman" w:hAnsi="Times New Roman" w:cs="Times New Roman"/>
        </w:rPr>
        <w:t xml:space="preserve">  </w:t>
      </w:r>
    </w:p>
    <w:p w14:paraId="205E3FD0" w14:textId="77777777" w:rsidR="0043662D" w:rsidRDefault="0043662D">
      <w:pPr>
        <w:spacing w:after="0" w:line="240" w:lineRule="auto"/>
        <w:jc w:val="center"/>
        <w:rPr>
          <w:rFonts w:ascii="Times New Roman" w:eastAsia="Times New Roman" w:hAnsi="Times New Roman" w:cs="Times New Roman"/>
          <w:b/>
        </w:rPr>
      </w:pPr>
    </w:p>
    <w:p w14:paraId="5AC2D3DF" w14:textId="77777777" w:rsidR="0043662D" w:rsidRDefault="0043662D">
      <w:pPr>
        <w:spacing w:after="0" w:line="240" w:lineRule="auto"/>
        <w:rPr>
          <w:rFonts w:ascii="Times New Roman" w:eastAsia="Times New Roman" w:hAnsi="Times New Roman" w:cs="Times New Roman"/>
          <w:b/>
          <w:sz w:val="24"/>
          <w:szCs w:val="24"/>
        </w:rPr>
      </w:pPr>
    </w:p>
    <w:p w14:paraId="7F46EC86" w14:textId="77777777" w:rsidR="0043662D" w:rsidRDefault="008424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EECBAB4" w14:textId="77777777" w:rsidR="0043662D" w:rsidRDefault="0043662D">
      <w:pPr>
        <w:pBdr>
          <w:top w:val="nil"/>
          <w:left w:val="nil"/>
          <w:bottom w:val="nil"/>
          <w:right w:val="nil"/>
          <w:between w:val="nil"/>
        </w:pBdr>
        <w:spacing w:after="0" w:line="240" w:lineRule="auto"/>
        <w:rPr>
          <w:rFonts w:ascii="Times New Roman" w:eastAsia="Times New Roman" w:hAnsi="Times New Roman" w:cs="Times New Roman"/>
          <w:color w:val="000000"/>
        </w:rPr>
      </w:pPr>
    </w:p>
    <w:p w14:paraId="3AC36621" w14:textId="77777777" w:rsidR="0043662D" w:rsidRDefault="008424F6">
      <w:pPr>
        <w:pBdr>
          <w:top w:val="nil"/>
          <w:left w:val="nil"/>
          <w:bottom w:val="nil"/>
          <w:right w:val="nil"/>
          <w:between w:val="nil"/>
        </w:pBd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The aims of this research are to analyze the kinds of deixis that are used in One Only song lyrics and to find out the types of deixis that are major used in in the song lyrics. The researcher choose this song because this song is easy to listen to and got a good response from the listener. This research used qualitative research. The result of this research showed that in the One Only song lyrics there are four kinds of deixis, there are personal deixis, spatial deixis, temporal deixis and social deixis. Based on the discussion, personal deixis came as the most often appears deixis with 50 deictic words found or 92.6 %, the second is Spatial deixis (2 deictic words or 3.7 %), followed by temporal deixis and social deixis with the percentage of 1.85 % each.</w:t>
      </w:r>
    </w:p>
    <w:p w14:paraId="7531D88D" w14:textId="77777777" w:rsidR="0043662D" w:rsidRDefault="0043662D">
      <w:pPr>
        <w:tabs>
          <w:tab w:val="left" w:pos="993"/>
        </w:tabs>
        <w:spacing w:after="0" w:line="240" w:lineRule="auto"/>
        <w:ind w:left="1134" w:hanging="1134"/>
        <w:jc w:val="both"/>
        <w:rPr>
          <w:rFonts w:ascii="Times New Roman" w:eastAsia="Times New Roman" w:hAnsi="Times New Roman" w:cs="Times New Roman"/>
          <w:sz w:val="6"/>
          <w:szCs w:val="6"/>
        </w:rPr>
      </w:pPr>
    </w:p>
    <w:p w14:paraId="144D8DE4" w14:textId="77777777" w:rsidR="0043662D" w:rsidRDefault="008424F6">
      <w:pPr>
        <w:tabs>
          <w:tab w:val="left" w:pos="1134"/>
        </w:tabs>
        <w:spacing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b/>
        </w:rPr>
        <w:t>Keywords</w:t>
      </w:r>
      <w:r>
        <w:rPr>
          <w:rFonts w:ascii="Times New Roman" w:eastAsia="Times New Roman" w:hAnsi="Times New Roman" w:cs="Times New Roman"/>
        </w:rPr>
        <w:t>:</w:t>
      </w:r>
      <w:r>
        <w:rPr>
          <w:rFonts w:ascii="Times New Roman" w:eastAsia="Times New Roman" w:hAnsi="Times New Roman" w:cs="Times New Roman"/>
          <w:sz w:val="18"/>
          <w:szCs w:val="18"/>
        </w:rPr>
        <w:tab/>
      </w:r>
      <w:r>
        <w:rPr>
          <w:rFonts w:ascii="Times New Roman" w:eastAsia="Times New Roman" w:hAnsi="Times New Roman" w:cs="Times New Roman"/>
        </w:rPr>
        <w:t>Deixis, Song Lyrics, Pamungkas</w:t>
      </w:r>
    </w:p>
    <w:p w14:paraId="7E491042" w14:textId="77777777" w:rsidR="0043662D" w:rsidRDefault="0043662D">
      <w:pPr>
        <w:spacing w:after="0" w:line="240" w:lineRule="auto"/>
        <w:jc w:val="both"/>
        <w:rPr>
          <w:rFonts w:ascii="Times New Roman" w:eastAsia="Times New Roman" w:hAnsi="Times New Roman" w:cs="Times New Roman"/>
          <w:sz w:val="6"/>
          <w:szCs w:val="6"/>
        </w:rPr>
      </w:pPr>
    </w:p>
    <w:p w14:paraId="5401A92A" w14:textId="77777777" w:rsidR="0043662D" w:rsidRDefault="0043662D">
      <w:pPr>
        <w:spacing w:after="0" w:line="240" w:lineRule="auto"/>
        <w:jc w:val="both"/>
        <w:rPr>
          <w:rFonts w:ascii="Times New Roman" w:eastAsia="Times New Roman" w:hAnsi="Times New Roman" w:cs="Times New Roman"/>
          <w:sz w:val="20"/>
          <w:szCs w:val="20"/>
        </w:rPr>
      </w:pPr>
    </w:p>
    <w:p w14:paraId="5EC38D64" w14:textId="77777777" w:rsidR="0043662D" w:rsidRDefault="0043662D">
      <w:pPr>
        <w:spacing w:after="0" w:line="240" w:lineRule="auto"/>
        <w:rPr>
          <w:rFonts w:ascii="Times New Roman" w:eastAsia="Times New Roman" w:hAnsi="Times New Roman" w:cs="Times New Roman"/>
          <w:b/>
          <w:sz w:val="24"/>
          <w:szCs w:val="24"/>
        </w:rPr>
      </w:pPr>
    </w:p>
    <w:p w14:paraId="0F142D11" w14:textId="77777777" w:rsidR="0043662D" w:rsidRDefault="008424F6">
      <w:pPr>
        <w:spacing w:after="0" w:line="240" w:lineRule="auto"/>
        <w:rPr>
          <w:rFonts w:ascii="Times New Roman" w:eastAsia="Times New Roman" w:hAnsi="Times New Roman" w:cs="Times New Roman"/>
          <w:sz w:val="10"/>
          <w:szCs w:val="10"/>
        </w:rPr>
      </w:pPr>
      <w:r>
        <w:rPr>
          <w:rFonts w:ascii="Times New Roman" w:eastAsia="Times New Roman" w:hAnsi="Times New Roman" w:cs="Times New Roman"/>
          <w:b/>
          <w:sz w:val="24"/>
          <w:szCs w:val="24"/>
        </w:rPr>
        <w:t>INTRODUCTION</w:t>
      </w:r>
    </w:p>
    <w:p w14:paraId="1411A2B2" w14:textId="77777777" w:rsidR="0043662D" w:rsidRDefault="0043662D">
      <w:pPr>
        <w:spacing w:after="0" w:line="240" w:lineRule="auto"/>
        <w:jc w:val="both"/>
        <w:rPr>
          <w:rFonts w:ascii="Times New Roman" w:eastAsia="Times New Roman" w:hAnsi="Times New Roman" w:cs="Times New Roman"/>
          <w:sz w:val="10"/>
          <w:szCs w:val="10"/>
        </w:rPr>
      </w:pPr>
    </w:p>
    <w:p w14:paraId="039B3F04" w14:textId="6AEF64B8" w:rsidR="0043662D" w:rsidRDefault="008424F6">
      <w:pPr>
        <w:spacing w:after="0" w:line="240" w:lineRule="auto"/>
        <w:ind w:firstLine="720"/>
        <w:jc w:val="both"/>
        <w:rPr>
          <w:rFonts w:ascii="Times New Roman" w:eastAsia="Times New Roman" w:hAnsi="Times New Roman" w:cs="Times New Roman"/>
          <w:color w:val="111111"/>
          <w:sz w:val="24"/>
          <w:szCs w:val="24"/>
          <w:shd w:val="clear" w:color="auto" w:fill="FCFFFF"/>
        </w:rPr>
      </w:pPr>
      <w:r>
        <w:rPr>
          <w:rFonts w:ascii="Times New Roman" w:eastAsia="Times New Roman" w:hAnsi="Times New Roman" w:cs="Times New Roman"/>
          <w:color w:val="111111"/>
          <w:sz w:val="24"/>
          <w:szCs w:val="24"/>
          <w:shd w:val="clear" w:color="auto" w:fill="FCFFFF"/>
        </w:rPr>
        <w:t xml:space="preserve">Language is one of the way for human to communicate. It is not only as a communication tools, but it could be in the form of arts that we could met in our daily life, such as advertisement and entertainment. It could be in the shape of poem, drama, and music. Music cannot be separated from our daily lives. Justin &amp; Sloboda (2010) in </w:t>
      </w:r>
      <w:r w:rsidR="00207B0C">
        <w:rPr>
          <w:rFonts w:ascii="Times New Roman" w:eastAsia="Times New Roman" w:hAnsi="Times New Roman" w:cs="Times New Roman"/>
          <w:color w:val="111111"/>
          <w:sz w:val="24"/>
          <w:szCs w:val="24"/>
          <w:shd w:val="clear" w:color="auto" w:fill="FCFFFF"/>
        </w:rPr>
        <w:fldChar w:fldCharType="begin" w:fldLock="1"/>
      </w:r>
      <w:r w:rsidR="00207B0C">
        <w:rPr>
          <w:rFonts w:ascii="Times New Roman" w:eastAsia="Times New Roman" w:hAnsi="Times New Roman" w:cs="Times New Roman"/>
          <w:color w:val="111111"/>
          <w:sz w:val="24"/>
          <w:szCs w:val="24"/>
          <w:shd w:val="clear" w:color="auto" w:fill="FCFFFF"/>
        </w:rPr>
        <w:instrText>ADDIN CSL_CITATION {"citationItems":[{"id":"ITEM-1","itemData":{"ISSN":"2579-7549","abstract":"This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Samira","non-dropping-particle":"","parse-names":false,"suffix":""}],"id":"ITEM-1","issued":{"date-parts":[["2018"]]},"title":"DEIXIS ANALYSIS IN THE SONG LYRICS OF ED SHEERAN'S DIVIDE ALBUM","type":"article-journal","volume":"2"},"uris":["http://www.mendeley.com/documents/?uuid=109351cc-1b63-3d86-a2c2-c7cf142d700f"]}],"mendeley":{"formattedCitation":"(Nasution et al., 2018)","plainTextFormattedCitation":"(Nasution et al., 2018)","previouslyFormattedCitation":"(Nasution et al., 2018)"},"properties":{"noteIndex":0},"schema":"https://github.com/citation-style-language/schema/raw/master/csl-citation.json"}</w:instrText>
      </w:r>
      <w:r w:rsidR="00207B0C">
        <w:rPr>
          <w:rFonts w:ascii="Times New Roman" w:eastAsia="Times New Roman" w:hAnsi="Times New Roman" w:cs="Times New Roman"/>
          <w:color w:val="111111"/>
          <w:sz w:val="24"/>
          <w:szCs w:val="24"/>
          <w:shd w:val="clear" w:color="auto" w:fill="FCFFFF"/>
        </w:rPr>
        <w:fldChar w:fldCharType="separate"/>
      </w:r>
      <w:r w:rsidR="00207B0C" w:rsidRPr="00207B0C">
        <w:rPr>
          <w:rFonts w:ascii="Times New Roman" w:eastAsia="Times New Roman" w:hAnsi="Times New Roman" w:cs="Times New Roman"/>
          <w:noProof/>
          <w:color w:val="111111"/>
          <w:sz w:val="24"/>
          <w:szCs w:val="24"/>
          <w:shd w:val="clear" w:color="auto" w:fill="FCFFFF"/>
        </w:rPr>
        <w:t>(Nasution et al., 2018)</w:t>
      </w:r>
      <w:r w:rsidR="00207B0C">
        <w:rPr>
          <w:rFonts w:ascii="Times New Roman" w:eastAsia="Times New Roman" w:hAnsi="Times New Roman" w:cs="Times New Roman"/>
          <w:color w:val="111111"/>
          <w:sz w:val="24"/>
          <w:szCs w:val="24"/>
          <w:shd w:val="clear" w:color="auto" w:fill="FCFFFF"/>
        </w:rPr>
        <w:fldChar w:fldCharType="end"/>
      </w:r>
      <w:r w:rsidR="00207B0C">
        <w:rPr>
          <w:rFonts w:ascii="Times New Roman" w:eastAsia="Times New Roman" w:hAnsi="Times New Roman" w:cs="Times New Roman"/>
          <w:color w:val="111111"/>
          <w:sz w:val="24"/>
          <w:szCs w:val="24"/>
          <w:shd w:val="clear" w:color="auto" w:fill="FCFFFF"/>
          <w:lang w:val="en-US"/>
        </w:rPr>
        <w:t xml:space="preserve"> </w:t>
      </w:r>
      <w:r>
        <w:rPr>
          <w:rFonts w:ascii="Times New Roman" w:eastAsia="Times New Roman" w:hAnsi="Times New Roman" w:cs="Times New Roman"/>
          <w:color w:val="111111"/>
          <w:sz w:val="24"/>
          <w:szCs w:val="24"/>
          <w:shd w:val="clear" w:color="auto" w:fill="FCFFFF"/>
        </w:rPr>
        <w:t xml:space="preserve">described that music is the language of emotions. Music itself becomes a means of communication, through the lyrics delivered by the singer that contains the meaning that the singer want to convey. Raj &amp; Muniapan (2012) cited in </w:t>
      </w:r>
      <w:r w:rsidR="00207B0C">
        <w:rPr>
          <w:rFonts w:ascii="Times New Roman" w:eastAsia="Times New Roman" w:hAnsi="Times New Roman" w:cs="Times New Roman"/>
          <w:color w:val="111111"/>
          <w:sz w:val="24"/>
          <w:szCs w:val="24"/>
          <w:shd w:val="clear" w:color="auto" w:fill="FCFFFF"/>
        </w:rPr>
        <w:fldChar w:fldCharType="begin" w:fldLock="1"/>
      </w:r>
      <w:r w:rsidR="00207B0C">
        <w:rPr>
          <w:rFonts w:ascii="Times New Roman" w:eastAsia="Times New Roman" w:hAnsi="Times New Roman" w:cs="Times New Roman"/>
          <w:color w:val="111111"/>
          <w:sz w:val="24"/>
          <w:szCs w:val="24"/>
          <w:shd w:val="clear" w:color="auto" w:fill="FCFFFF"/>
        </w:rPr>
        <w:instrText>ADDIN CSL_CITATION {"citationItems":[{"id":"ITEM-1","itemData":{"ISSN":"2579-7549","abstract":"This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Samira","non-dropping-particle":"","parse-names":false,"suffix":""}],"id":"ITEM-1","issued":{"date-parts":[["2018"]]},"title":"DEIXIS ANALYSIS IN THE SONG LYRICS OF ED SHEERAN'S DIVIDE ALBUM","type":"article-journal","volume":"2"},"uris":["http://www.mendeley.com/documents/?uuid=109351cc-1b63-3d86-a2c2-c7cf142d700f"]}],"mendeley":{"formattedCitation":"(Nasution et al., 2018)","manualFormatting":"Nasution et al., (2018)","plainTextFormattedCitation":"(Nasution et al., 2018)","previouslyFormattedCitation":"(Nasution et al., 2018)"},"properties":{"noteIndex":0},"schema":"https://github.com/citation-style-language/schema/raw/master/csl-citation.json"}</w:instrText>
      </w:r>
      <w:r w:rsidR="00207B0C">
        <w:rPr>
          <w:rFonts w:ascii="Times New Roman" w:eastAsia="Times New Roman" w:hAnsi="Times New Roman" w:cs="Times New Roman"/>
          <w:color w:val="111111"/>
          <w:sz w:val="24"/>
          <w:szCs w:val="24"/>
          <w:shd w:val="clear" w:color="auto" w:fill="FCFFFF"/>
        </w:rPr>
        <w:fldChar w:fldCharType="separate"/>
      </w:r>
      <w:r w:rsidR="00207B0C" w:rsidRPr="00207B0C">
        <w:rPr>
          <w:rFonts w:ascii="Times New Roman" w:eastAsia="Times New Roman" w:hAnsi="Times New Roman" w:cs="Times New Roman"/>
          <w:noProof/>
          <w:color w:val="111111"/>
          <w:sz w:val="24"/>
          <w:szCs w:val="24"/>
          <w:shd w:val="clear" w:color="auto" w:fill="FCFFFF"/>
        </w:rPr>
        <w:t xml:space="preserve">Nasution et al., </w:t>
      </w:r>
      <w:r w:rsidR="00207B0C">
        <w:rPr>
          <w:rFonts w:ascii="Times New Roman" w:eastAsia="Times New Roman" w:hAnsi="Times New Roman" w:cs="Times New Roman"/>
          <w:noProof/>
          <w:color w:val="111111"/>
          <w:sz w:val="24"/>
          <w:szCs w:val="24"/>
          <w:shd w:val="clear" w:color="auto" w:fill="FCFFFF"/>
          <w:lang w:val="en-US"/>
        </w:rPr>
        <w:t>(</w:t>
      </w:r>
      <w:r w:rsidR="00207B0C" w:rsidRPr="00207B0C">
        <w:rPr>
          <w:rFonts w:ascii="Times New Roman" w:eastAsia="Times New Roman" w:hAnsi="Times New Roman" w:cs="Times New Roman"/>
          <w:noProof/>
          <w:color w:val="111111"/>
          <w:sz w:val="24"/>
          <w:szCs w:val="24"/>
          <w:shd w:val="clear" w:color="auto" w:fill="FCFFFF"/>
        </w:rPr>
        <w:t>2018)</w:t>
      </w:r>
      <w:r w:rsidR="00207B0C">
        <w:rPr>
          <w:rFonts w:ascii="Times New Roman" w:eastAsia="Times New Roman" w:hAnsi="Times New Roman" w:cs="Times New Roman"/>
          <w:color w:val="111111"/>
          <w:sz w:val="24"/>
          <w:szCs w:val="24"/>
          <w:shd w:val="clear" w:color="auto" w:fill="FCFFFF"/>
        </w:rPr>
        <w:fldChar w:fldCharType="end"/>
      </w:r>
      <w:r w:rsidR="00207B0C">
        <w:rPr>
          <w:rFonts w:ascii="Times New Roman" w:eastAsia="Times New Roman" w:hAnsi="Times New Roman" w:cs="Times New Roman"/>
          <w:color w:val="111111"/>
          <w:sz w:val="24"/>
          <w:szCs w:val="24"/>
          <w:shd w:val="clear" w:color="auto" w:fill="FCFFFF"/>
          <w:lang w:val="en-US"/>
        </w:rPr>
        <w:t xml:space="preserve"> </w:t>
      </w:r>
      <w:r>
        <w:rPr>
          <w:rFonts w:ascii="Times New Roman" w:eastAsia="Times New Roman" w:hAnsi="Times New Roman" w:cs="Times New Roman"/>
          <w:color w:val="111111"/>
          <w:sz w:val="24"/>
          <w:szCs w:val="24"/>
          <w:shd w:val="clear" w:color="auto" w:fill="FCFFFF"/>
        </w:rPr>
        <w:t xml:space="preserve">stated that music is not only listened as a hobby or favorite activity but it also considered as a friend to accompany in doing a lot of activities such as working, studying or even thinking, especially for teenagers. Most of music will be liked by the listeners if the content of the song has its own meaning for the listener, so that’s why the song creator isn’t carelessly in making the lyric </w:t>
      </w:r>
      <w:r w:rsidR="00207B0C">
        <w:rPr>
          <w:rFonts w:ascii="Times New Roman" w:eastAsia="Times New Roman" w:hAnsi="Times New Roman" w:cs="Times New Roman"/>
          <w:color w:val="111111"/>
          <w:sz w:val="24"/>
          <w:szCs w:val="24"/>
          <w:shd w:val="clear" w:color="auto" w:fill="FCFFFF"/>
        </w:rPr>
        <w:fldChar w:fldCharType="begin" w:fldLock="1"/>
      </w:r>
      <w:r w:rsidR="00207B0C">
        <w:rPr>
          <w:rFonts w:ascii="Times New Roman" w:eastAsia="Times New Roman" w:hAnsi="Times New Roman" w:cs="Times New Roman"/>
          <w:color w:val="111111"/>
          <w:sz w:val="24"/>
          <w:szCs w:val="24"/>
          <w:shd w:val="clear" w:color="auto" w:fill="FCFFFF"/>
        </w:rPr>
        <w:instrText>ADDIN CSL_CITATION {"citationItems":[{"id":"ITEM-1","itemData":{"ISSN":"2579-7549","abstract":"This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Samira","non-dropping-particle":"","parse-names":false,"suffix":""}],"id":"ITEM-1","issued":{"date-parts":[["2018"]]},"title":"DEIXIS ANALYSIS IN THE SONG LYRICS OF ED SHEERAN'S DIVIDE ALBUM","type":"article-journal","volume":"2"},"uris":["http://www.mendeley.com/documents/?uuid=109351cc-1b63-3d86-a2c2-c7cf142d700f"]}],"mendeley":{"formattedCitation":"(Nasution et al., 2018)","plainTextFormattedCitation":"(Nasution et al., 2018)","previouslyFormattedCitation":"(Nasution et al., 2018)"},"properties":{"noteIndex":0},"schema":"https://github.com/citation-style-language/schema/raw/master/csl-citation.json"}</w:instrText>
      </w:r>
      <w:r w:rsidR="00207B0C">
        <w:rPr>
          <w:rFonts w:ascii="Times New Roman" w:eastAsia="Times New Roman" w:hAnsi="Times New Roman" w:cs="Times New Roman"/>
          <w:color w:val="111111"/>
          <w:sz w:val="24"/>
          <w:szCs w:val="24"/>
          <w:shd w:val="clear" w:color="auto" w:fill="FCFFFF"/>
        </w:rPr>
        <w:fldChar w:fldCharType="separate"/>
      </w:r>
      <w:r w:rsidR="00207B0C" w:rsidRPr="00207B0C">
        <w:rPr>
          <w:rFonts w:ascii="Times New Roman" w:eastAsia="Times New Roman" w:hAnsi="Times New Roman" w:cs="Times New Roman"/>
          <w:noProof/>
          <w:color w:val="111111"/>
          <w:sz w:val="24"/>
          <w:szCs w:val="24"/>
          <w:shd w:val="clear" w:color="auto" w:fill="FCFFFF"/>
        </w:rPr>
        <w:t>(Nasution et al., 2018)</w:t>
      </w:r>
      <w:r w:rsidR="00207B0C">
        <w:rPr>
          <w:rFonts w:ascii="Times New Roman" w:eastAsia="Times New Roman" w:hAnsi="Times New Roman" w:cs="Times New Roman"/>
          <w:color w:val="111111"/>
          <w:sz w:val="24"/>
          <w:szCs w:val="24"/>
          <w:shd w:val="clear" w:color="auto" w:fill="FCFFFF"/>
        </w:rPr>
        <w:fldChar w:fldCharType="end"/>
      </w:r>
      <w:r>
        <w:rPr>
          <w:rFonts w:ascii="Times New Roman" w:eastAsia="Times New Roman" w:hAnsi="Times New Roman" w:cs="Times New Roman"/>
          <w:color w:val="111111"/>
          <w:sz w:val="24"/>
          <w:szCs w:val="24"/>
          <w:shd w:val="clear" w:color="auto" w:fill="FCFFFF"/>
        </w:rPr>
        <w:t xml:space="preserve">. In understanding the meaning of the song being listened to, there are several aspects that we need to know that we can find out through deixis. </w:t>
      </w:r>
    </w:p>
    <w:p w14:paraId="75CD2057" w14:textId="5EACEA98" w:rsidR="0043662D" w:rsidRDefault="008424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Deixis derived from the Greek word 'deiktikos' that means pointing or indicating. Deixis is the essential part of pragmatics. Sobur (2006) (cited in</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{"citationItems":[{"id":"ITEM-1","itemData":{"DOI":"10.25139/fn.v2i1.1407","ISSN":"2621-3257","abstract":"Abstrak. Belakangan ini meme menjadi tren pengguna media sosila. Pembuatan meme melalui proses modifikasi dari gambar-gambar yang telah tersedia di media sosial seperti instagram. Tujuan penelitian ini untuk mendeskripsikan pemaknaan pragmatik dalam teks meme di instagram. Metode penelitian menggunakan deskripstif kualitatif. Hasil penelitian ini telah ditemukan beberapa pemaknaan dibuatnya meme. Makna meme yang telah ditemukan yakni sebagai media untuk menyapa di waktu tertentu, sebagai media untuk mengucapkan saat peringatan hari besar, sebagai media untuk ucapan selamat ulang tahun, sebagai media untuk mengucapkan rasa empati dan simpati saat mengalami kejadian tertentu.Sedangkan menurut tujuannya, meme memiliki tujuan yakni untuk menyindir, menasehati, mendoakan, mengancam dan menghibur. Kata Kunci : meme, instagram Abstract. Lately, meme has become a trend for social media users. Making memes through a process of modification of images that are already available on social media like Instagram. The purpose of this study is to describe the meaning of pragmatics in meme text on Instagram. The research method uses descriptive qualitative. The results of this study have found several meanings made memes. The meaning of memes that have been found is as a medium for greeting at a certain time, as a medium to say when commemorating holidays, as a medium for birthday greetings, as a medium to express empathy and sympathy when experiencing certain events. Whereas according to its purpose, memes have a purpose which is to insinuate, advise, pray, threaten and entertain.","author":[{"dropping-particle":"","family":"Damayanti","given":"Rini","non-dropping-particle":"","parse-names":false,"suffix":""}],"id":"ITEM-1","issued":{"date-parts":[["2019"]]},"page":"46 - 58","title":"Pemaknaan Pragmatik dalam Teks Meme di Instagram","type":"article-journal","volume":"2"},"uris":["http://www.mendeley.com/documents/?uuid=63dd5764-359b-37a2-ad5f-498a761f0539"]}],"mendeley":{"formattedCitation":"(Damayanti, 2019)","manualFormatting":" Damayanti, (2019)","plainTextFormattedCitation":"(Damayanti, 2019)","previouslyFormattedCitation":"(Damayanti, 2019)"},"properties":{"noteIndex":0},"schema":"https://github.com/citation-style-language/schema/raw/master/csl-citation.json"}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Pr>
          <w:rFonts w:ascii="Times New Roman" w:eastAsia="Times New Roman" w:hAnsi="Times New Roman" w:cs="Times New Roman"/>
          <w:noProof/>
          <w:sz w:val="24"/>
          <w:szCs w:val="24"/>
          <w:lang w:val="en-US"/>
        </w:rPr>
        <w:t xml:space="preserve"> </w:t>
      </w:r>
      <w:r w:rsidR="00207B0C" w:rsidRPr="00207B0C">
        <w:rPr>
          <w:rFonts w:ascii="Times New Roman" w:eastAsia="Times New Roman" w:hAnsi="Times New Roman" w:cs="Times New Roman"/>
          <w:noProof/>
          <w:sz w:val="24"/>
          <w:szCs w:val="24"/>
        </w:rPr>
        <w:t xml:space="preserve">Damayanti, </w:t>
      </w:r>
      <w:r w:rsidR="00207B0C">
        <w:rPr>
          <w:rFonts w:ascii="Times New Roman" w:eastAsia="Times New Roman" w:hAnsi="Times New Roman" w:cs="Times New Roman"/>
          <w:noProof/>
          <w:sz w:val="24"/>
          <w:szCs w:val="24"/>
          <w:lang w:val="en-US"/>
        </w:rPr>
        <w:t>(</w:t>
      </w:r>
      <w:r w:rsidR="00207B0C" w:rsidRPr="00207B0C">
        <w:rPr>
          <w:rFonts w:ascii="Times New Roman" w:eastAsia="Times New Roman" w:hAnsi="Times New Roman" w:cs="Times New Roman"/>
          <w:noProof/>
          <w:sz w:val="24"/>
          <w:szCs w:val="24"/>
        </w:rPr>
        <w:t>2019)</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stated that pragmatics is the study of meaning in relation to speech situations. Yule (1996) in </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{"citationItems":[{"id":"ITEM-1","itemData":{"abstract":"The objectives of this study are to identify the kinds of deixis that are used in the song lyrics Back To You, to find out the dominant types of deixis that are used in the song lyrics Back To You. This research belongs to qualitative research. The researcher uses observation method, while the data collection techniques is listening and analyzing the songs of \"Back to you\" by Selena Gomez. The result of this research is the song lyrics of Back To You use all types of deixis. Person deixis almost occurs in every lyric of Back To You. There are 45 data of person deixis consisting of first, second and third person deixis. In addition, the other types such as time deixis (2 data) and place deixis (1 datum) also occur in a song of Back To You. Most of personal deixis in Back To You song lyric refer to the speaker itself which are encoded by first singular person deixis like I and My. While for first plural person deixis which are We mostly refer to the speaker.","author":[{"dropping-particle":"","family":"Hidayah","given":"Arini","non-dropping-particle":"","parse-names":false,"suffix":""}],"container-title":"SURAKARTA","id":"ITEM-1","issue":"2","issued":{"date-parts":[["2019"]]},"page":"47 - 55","title":"A DEIXIS ANALYSIS OF SONG LYRICS IN BACK TO YOU","type":"article-journal","volume":"2"},"uris":["http://www.mendeley.com/documents/?uuid=83fd07f5-5f75-3319-836c-7fe814723101"]}],"mendeley":{"formattedCitation":"(Hidayah, 2019)","plainTextFormattedCitation":"(Hidayah, 2019)","previouslyFormattedCitation":"(Hidayah, 2019)"},"properties":{"noteIndex":0},"schema":"https://github.com/citation-style-language/schema/raw/master/csl-citation.json"}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(Hidayah, 2019)</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said that deixis is one of the most basic things in technical term of utterances. In additions, </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{"citationItems":[{"id":"ITEM-1","itemData":{"author":[{"dropping-particle":"","family":"Apu","given":"Fatmaruwanti","non-dropping-particle":"","parse-names":false,"suffix":""},{"dropping-particle":"","family":"Yani Konisi","given":"La","non-dropping-particle":"","parse-names":false,"suffix":""},{"dropping-particle":"","family":"Yunus","given":"dan","non-dropping-particle":"","parse-names":false,"suffix":""},{"dropping-particle":"","family":"Jurusan Pend Bahasa dan Sastra Indonesia","given":"Alumni","non-dropping-particle":"","parse-names":false,"suffix":""},{"dropping-particle":"","family":"Jurusan Pendidikan Bahasa dan Sastra Indonesia","given":"Dosen","non-dropping-particle":"","parse-names":false,"suffix":""},{"dropping-particle":"","family":"Keguruan dan Ilmu","given":"Fakultas","non-dropping-particle":"","parse-names":false,"suffix":""}],"container-title":"Bahasa dan Sastra)","id":"ITEM-1","issue":"1","issued":{"date-parts":[["2019"]]},"page":"2503","title":"DEIKSIS DALAM WACANA NARASI BUKU SISWA BAHASA INDONESIA SMP KELAS VII REVISI 2017 OLEH","type":"article-journal","volume":"4"},"uris":["http://www.mendeley.com/documents/?uuid=6c819b40-ee19-329a-8f1e-edb407987ead"]}],"mendeley":{"formattedCitation":"(Apu et al., 2019)","plainTextFormattedCitation":"(Apu et al., 2019)","previouslyFormattedCitation":"(Apu et al., 2019)"},"properties":{"noteIndex":0},"schema":"https://github.com/citation-style-language/schema/raw/master/csl-citation.json"}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(Apu et al., 2019)</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stated that deixis is a form of language in the form of words or the other that serves as a clue to a variable reference. It could be described as deixis is a words or a language form that tells something different depending on the situations. It helps to understand the use of language in communication.</w:t>
      </w:r>
    </w:p>
    <w:p w14:paraId="595EAA08" w14:textId="14915C5D" w:rsidR="0043662D" w:rsidRDefault="008424F6" w:rsidP="00207B0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researcher was interested to conduct a study in analyzing deixis in the song lyrics. Song lyrics was chosen because it usually have a meaning that the singer or the songwriter want to share or conveyed to the listener. The song that was chosen as the object of </w:t>
      </w:r>
      <w:r>
        <w:rPr>
          <w:rFonts w:ascii="Times New Roman" w:eastAsia="Times New Roman" w:hAnsi="Times New Roman" w:cs="Times New Roman"/>
          <w:sz w:val="24"/>
          <w:szCs w:val="24"/>
        </w:rPr>
        <w:lastRenderedPageBreak/>
        <w:t xml:space="preserve">this study entitled One Only by Indonesian singer Pamungkas. </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{"citationItems":[{"id":"ITEM-1","itemData":{"abstract":"Figurative language is the ways to show the writer's thought use the special word, which have hidden meaning of it. This research analyzed Celine Dion's songs, they are Fly and Falling into You. The objectives of this research are to find out the types of figurative language and meanings of the figurative language in Celine Dion's songs. The writers take two songs from this album, they are Fly and Falling into You. The method of this research was qualitative descriptive. The data were taken from Genius.com website. Figurative language that the writers found in this research were six metaphors, two symbolisms, two imageries, two similes and one personification. In the Fly song there were four metaphors, and one symbolism. Besides in the Falling into You song there were two metaphors, one symbolism, two imageries, two similes, and one personification. The writers found the hidden meaning of these two songs. The Fly song told about parents who express deep sadness at the loss of her child. While, the Falling into You song told about someone who show his/her felling to someone they loved.","author":[{"dropping-particle":"","family":"Ardhyanti","given":"Stella Vania","non-dropping-particle":"","parse-names":false,"suffix":""},{"dropping-particle":"","family":"Supriyatiningsih","given":"Supriyatiningsih","non-dropping-particle":"","parse-names":false,"suffix":""}],"container-title":"PROJECT","id":"ITEM-1","issue":"1","issued":{"date-parts":[["2020"]]},"page":"11 - 19","title":"FIGURATIVE LANGUAGE ANALYSIS IN CELINE DION'S SONG LYRICS FALLING INTO YOU ALBUM","type":"article-journal","volume":"3"},"uris":["http://www.mendeley.com/documents/?uuid=8383ecbd-1b4a-351a-8489-c0c87a0c6ba3"]}],"mendeley":{"formattedCitation":"(Ardhyanti &amp; Supriyatiningsih, 2020)","manualFormatting":"Ardhyanti &amp; Supriyatiningsih, (2020)","plainTextFormattedCitation":"(Ardhyanti &amp; Supriyatiningsih, 2020)","previouslyFormattedCitation":"(Ardhyanti &amp; Supriyatiningsih, 2020)"},"properties":{"noteIndex":0},"schema":"https://github.com/citation-style-language/schema/raw/master/csl-citation.json"}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 xml:space="preserve">Ardhyanti &amp; Supriyatiningsih, </w:t>
      </w:r>
      <w:r w:rsidR="00207B0C">
        <w:rPr>
          <w:rFonts w:ascii="Times New Roman" w:eastAsia="Times New Roman" w:hAnsi="Times New Roman" w:cs="Times New Roman"/>
          <w:noProof/>
          <w:sz w:val="24"/>
          <w:szCs w:val="24"/>
          <w:lang w:val="en-US"/>
        </w:rPr>
        <w:t>(</w:t>
      </w:r>
      <w:r w:rsidR="00207B0C" w:rsidRPr="00207B0C">
        <w:rPr>
          <w:rFonts w:ascii="Times New Roman" w:eastAsia="Times New Roman" w:hAnsi="Times New Roman" w:cs="Times New Roman"/>
          <w:noProof/>
          <w:sz w:val="24"/>
          <w:szCs w:val="24"/>
        </w:rPr>
        <w:t>2020)</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stated that "song is a poem that uses music and uses the figurative language in its lyrics, and lyrics is a component on song which like a stories or conversation between people". </w:t>
      </w:r>
    </w:p>
    <w:p w14:paraId="1FADDBA3" w14:textId="77777777" w:rsidR="0043662D" w:rsidRDefault="0043662D">
      <w:pPr>
        <w:spacing w:after="0" w:line="240" w:lineRule="auto"/>
        <w:jc w:val="both"/>
        <w:rPr>
          <w:rFonts w:ascii="Times New Roman" w:eastAsia="Times New Roman" w:hAnsi="Times New Roman" w:cs="Times New Roman"/>
          <w:b/>
          <w:sz w:val="24"/>
          <w:szCs w:val="24"/>
        </w:rPr>
      </w:pPr>
    </w:p>
    <w:p w14:paraId="6BCFB0D0" w14:textId="77777777" w:rsidR="0043662D" w:rsidRDefault="008424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Deixis</w:t>
      </w:r>
    </w:p>
    <w:p w14:paraId="19BF0909" w14:textId="77777777" w:rsidR="0043662D" w:rsidRDefault="0043662D">
      <w:pPr>
        <w:spacing w:after="0" w:line="240" w:lineRule="auto"/>
        <w:jc w:val="both"/>
        <w:rPr>
          <w:rFonts w:ascii="Times New Roman" w:eastAsia="Times New Roman" w:hAnsi="Times New Roman" w:cs="Times New Roman"/>
          <w:sz w:val="10"/>
          <w:szCs w:val="10"/>
        </w:rPr>
      </w:pPr>
    </w:p>
    <w:p w14:paraId="50CA6048" w14:textId="59C5D6DE"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Alan Cruse (2000) (cited in</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{"citationItems":[{"id":"ITEM-1","itemData":{"ISSN":"2579-7549","abstract":"This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Samira","non-dropping-particle":"","parse-names":false,"suffix":""}],"id":"ITEM-1","issued":{"date-parts":[["2018"]]},"title":"DEIXIS ANALYSIS IN THE SONG LYRICS OF ED SHEERAN'S DIVIDE ALBUM","type":"article-journal","volume":"2"},"uris":["http://www.mendeley.com/documents/?uuid=109351cc-1b63-3d86-a2c2-c7cf142d700f"]}],"mendeley":{"formattedCitation":"(Nasution et al., 2018)","manualFormatting":" Nasution et al., (2018)","plainTextFormattedCitation":"(Nasution et al., 2018)","previouslyFormattedCitation":"(Nasution et al., 2018)"},"properties":{"noteIndex":0},"schema":"https://github.com/citation-style-language/schema/raw/master/csl-citation.json"}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Pr>
          <w:rFonts w:ascii="Times New Roman" w:eastAsia="Times New Roman" w:hAnsi="Times New Roman" w:cs="Times New Roman"/>
          <w:noProof/>
          <w:sz w:val="24"/>
          <w:szCs w:val="24"/>
          <w:lang w:val="en-US"/>
        </w:rPr>
        <w:t xml:space="preserve"> </w:t>
      </w:r>
      <w:r w:rsidR="00207B0C" w:rsidRPr="00207B0C">
        <w:rPr>
          <w:rFonts w:ascii="Times New Roman" w:eastAsia="Times New Roman" w:hAnsi="Times New Roman" w:cs="Times New Roman"/>
          <w:noProof/>
          <w:sz w:val="24"/>
          <w:szCs w:val="24"/>
        </w:rPr>
        <w:t xml:space="preserve">Nasution et al., </w:t>
      </w:r>
      <w:r w:rsidR="00207B0C">
        <w:rPr>
          <w:rFonts w:ascii="Times New Roman" w:eastAsia="Times New Roman" w:hAnsi="Times New Roman" w:cs="Times New Roman"/>
          <w:noProof/>
          <w:sz w:val="24"/>
          <w:szCs w:val="24"/>
          <w:lang w:val="en-US"/>
        </w:rPr>
        <w:t>(</w:t>
      </w:r>
      <w:r w:rsidR="00207B0C" w:rsidRPr="00207B0C">
        <w:rPr>
          <w:rFonts w:ascii="Times New Roman" w:eastAsia="Times New Roman" w:hAnsi="Times New Roman" w:cs="Times New Roman"/>
          <w:noProof/>
          <w:sz w:val="24"/>
          <w:szCs w:val="24"/>
        </w:rPr>
        <w:t>2018)</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categorized deixis into five types, they are: Personal deixis, spatial or place deixis, temporal or time deixis, discourse deixis, and social deixis. </w:t>
      </w:r>
    </w:p>
    <w:p w14:paraId="7EDC84F7" w14:textId="77777777" w:rsidR="0043662D" w:rsidRDefault="0043662D">
      <w:pPr>
        <w:spacing w:after="0" w:line="240" w:lineRule="auto"/>
        <w:jc w:val="both"/>
        <w:rPr>
          <w:rFonts w:ascii="Times New Roman" w:eastAsia="Times New Roman" w:hAnsi="Times New Roman" w:cs="Times New Roman"/>
          <w:sz w:val="24"/>
          <w:szCs w:val="24"/>
        </w:rPr>
      </w:pPr>
    </w:p>
    <w:p w14:paraId="6CE5FDA0" w14:textId="77777777" w:rsidR="0043662D" w:rsidRPr="00A6470B" w:rsidRDefault="008424F6">
      <w:pPr>
        <w:numPr>
          <w:ilvl w:val="0"/>
          <w:numId w:val="2"/>
        </w:numPr>
        <w:spacing w:after="0" w:line="240" w:lineRule="auto"/>
        <w:jc w:val="both"/>
        <w:rPr>
          <w:rFonts w:ascii="Times New Roman" w:eastAsia="Times New Roman" w:hAnsi="Times New Roman" w:cs="Times New Roman"/>
          <w:b/>
          <w:bCs/>
          <w:sz w:val="24"/>
          <w:szCs w:val="24"/>
        </w:rPr>
      </w:pPr>
      <w:r w:rsidRPr="00A6470B">
        <w:rPr>
          <w:rFonts w:ascii="Times New Roman" w:eastAsia="Times New Roman" w:hAnsi="Times New Roman" w:cs="Times New Roman"/>
          <w:b/>
          <w:bCs/>
          <w:sz w:val="24"/>
          <w:szCs w:val="24"/>
        </w:rPr>
        <w:t>Personal Deixis</w:t>
      </w:r>
    </w:p>
    <w:p w14:paraId="4E3FD3BE" w14:textId="77777777" w:rsidR="0043662D" w:rsidRDefault="0043662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10"/>
          <w:szCs w:val="10"/>
        </w:rPr>
      </w:pPr>
    </w:p>
    <w:p w14:paraId="01AAFA2B" w14:textId="4CF9AACD" w:rsidR="0043662D" w:rsidRDefault="008424F6">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deixis derived from Greek word 'prosopon' which means mask, countenance, or role. Eragbe et al., (2015) in </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{"citationItems":[{"id":"ITEM-1","itemData":{"ISSN":"2614-6258","abstract":"The purpose of this research is to identify deixis forms and meanings used in Jakarta post articles. This study was applied qualitative descriptive. Then, it was analyzed by using the Dylgjeri and Kazazi concept the data was table from in article Jakarta Post. The findings indicate that the types of deixis found in articles selected from the Jakarta Post are the first person there are I, Me, My, We, and Our (In third person there are She, Her, His, Him, and They), deixis spatial (there are school, class, hospital, on the stairs, world, here and there.), and temporal deixis. (there are now, then, five month ago, today, and yesterday). The results of this study show that person deixis is used 157 times and have percentage 66.5% spatial deixis is used 54times and have percentage 22.8% and temporal deixis is used 25times and have percentage 10,5%","author":[{"dropping-particle":"","family":"Setiakawanti","given":"Resti Nur","non-dropping-particle":"","parse-names":false,"suffix":""},{"dropping-particle":"","family":"Susanti","given":"Elsa","non-dropping-particle":"","parse-names":false,"suffix":""}],"container-title":"PROJECT","id":"ITEM-1","issue":"6","issued":{"date-parts":[["2018"]]},"page":"757-762","title":"ANALYSIS PRAGMATIC STUDY ON DEIXIS IN THE ARTICLES JAKARTA SPORT","type":"article-journal","volume":"1"},"uris":["http://www.mendeley.com/documents/?uuid=428bb722-4c1e-3939-9ced-2aa4548e6db9"]}],"mendeley":{"formattedCitation":"(Setiakawanti &amp; Susanti, 2018)","plainTextFormattedCitation":"(Setiakawanti &amp; Susanti, 2018)","previouslyFormattedCitation":"(Setiakawanti &amp; Susanti, 2018)"},"properties":{"noteIndex":0},"schema":"https://github.com/citation-style-language/schema/raw/master/csl-citation.json"}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(Setiakawanti &amp; Susanti, 2018)</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stated that pronouns such as the first, second and third used as a means of locating the referents in relations to the events taking place in the discourse are called personal deixis. Personal Deixis is determined according to the participant's role in the language event. The participant's role consists of three categories. They are first person ‘I’ (singular) and ‘we’ (plural); second person ‘you’; and third person ‘he/she’ (singular), and ‘they’ (plural).</w:t>
      </w:r>
    </w:p>
    <w:p w14:paraId="174BE471" w14:textId="77777777" w:rsidR="0043662D" w:rsidRPr="002F6E75" w:rsidRDefault="008424F6">
      <w:pPr>
        <w:numPr>
          <w:ilvl w:val="0"/>
          <w:numId w:val="2"/>
        </w:numPr>
        <w:spacing w:after="0" w:line="240" w:lineRule="auto"/>
        <w:jc w:val="both"/>
        <w:rPr>
          <w:rFonts w:ascii="Times New Roman" w:eastAsia="Times New Roman" w:hAnsi="Times New Roman" w:cs="Times New Roman"/>
          <w:b/>
          <w:bCs/>
          <w:sz w:val="24"/>
          <w:szCs w:val="24"/>
        </w:rPr>
      </w:pPr>
      <w:r w:rsidRPr="002F6E75">
        <w:rPr>
          <w:rFonts w:ascii="Times New Roman" w:eastAsia="Times New Roman" w:hAnsi="Times New Roman" w:cs="Times New Roman"/>
          <w:b/>
          <w:bCs/>
          <w:sz w:val="24"/>
          <w:szCs w:val="24"/>
        </w:rPr>
        <w:t>Spatial Deixis</w:t>
      </w:r>
    </w:p>
    <w:p w14:paraId="55878BF5" w14:textId="77777777" w:rsidR="0043662D" w:rsidRDefault="0043662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10"/>
          <w:szCs w:val="10"/>
        </w:rPr>
      </w:pPr>
    </w:p>
    <w:p w14:paraId="4C111CBB" w14:textId="58194576" w:rsidR="0043662D" w:rsidRPr="00207B0C" w:rsidRDefault="00207B0C" w:rsidP="00207B0C">
      <w:pPr>
        <w:spacing w:line="240" w:lineRule="auto"/>
        <w:ind w:firstLine="360"/>
        <w:jc w:val="both"/>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{"citationItems":[{"id":"ITEM-1","itemData":{"abstract":"This study is an attempt to analyze types of deixis those are: personal deixis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Sadikin","given":"Irma Savitri","non-dropping-particle":"","parse-names":false,"suffix":""}],"container-title":"PROJECT","id":"ITEM-1","issue":"2","issued":{"date-parts":[["2018"]]},"title":"DEIXIS IN MALEFICENT MOVIE SCRIPT","type":"article-journal","volume":"1"},"uris":["http://www.mendeley.com/documents/?uuid=79ba68f2-4fab-314c-a272-286ee7def7ab"]}],"mendeley":{"formattedCitation":"(Wiguna et al., 2018)","manualFormatting":"Wiguna et al., (2018)","plainTextFormattedCitation":"(Wiguna et al., 2018)","previouslyFormattedCitation":"(Wiguna et al.,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07B0C">
        <w:rPr>
          <w:rFonts w:ascii="Times New Roman" w:eastAsia="Times New Roman" w:hAnsi="Times New Roman" w:cs="Times New Roman"/>
          <w:noProof/>
          <w:sz w:val="24"/>
          <w:szCs w:val="24"/>
        </w:rPr>
        <w:t xml:space="preserve">Wiguna et al., </w:t>
      </w:r>
      <w:r>
        <w:rPr>
          <w:rFonts w:ascii="Times New Roman" w:eastAsia="Times New Roman" w:hAnsi="Times New Roman" w:cs="Times New Roman"/>
          <w:noProof/>
          <w:sz w:val="24"/>
          <w:szCs w:val="24"/>
          <w:lang w:val="en-US"/>
        </w:rPr>
        <w:t>(</w:t>
      </w:r>
      <w:r w:rsidRPr="00207B0C">
        <w:rPr>
          <w:rFonts w:ascii="Times New Roman" w:eastAsia="Times New Roman" w:hAnsi="Times New Roman" w:cs="Times New Roman"/>
          <w:noProof/>
          <w:sz w:val="24"/>
          <w:szCs w:val="24"/>
        </w:rPr>
        <w:t>2018)</w:t>
      </w:r>
      <w:r>
        <w:rPr>
          <w:rFonts w:ascii="Times New Roman" w:eastAsia="Times New Roman" w:hAnsi="Times New Roman" w:cs="Times New Roman"/>
          <w:sz w:val="24"/>
          <w:szCs w:val="24"/>
        </w:rPr>
        <w:fldChar w:fldCharType="end"/>
      </w:r>
      <w:r w:rsidR="008424F6">
        <w:rPr>
          <w:rFonts w:ascii="Times New Roman" w:eastAsia="Times New Roman" w:hAnsi="Times New Roman" w:cs="Times New Roman"/>
          <w:sz w:val="24"/>
          <w:szCs w:val="24"/>
        </w:rPr>
        <w:t xml:space="preserve"> stated that "Place Deixis is an expression used to show the location relative to the location of a participant in the speech even". Spatial deixis or place deixis is used to point to location related to the speaker, such as here, there, this and that. </w:t>
      </w:r>
    </w:p>
    <w:p w14:paraId="47880CE5" w14:textId="77777777" w:rsidR="0043662D" w:rsidRPr="002F6E75" w:rsidRDefault="008424F6">
      <w:pPr>
        <w:numPr>
          <w:ilvl w:val="0"/>
          <w:numId w:val="2"/>
        </w:numPr>
        <w:spacing w:after="0" w:line="240" w:lineRule="auto"/>
        <w:jc w:val="both"/>
        <w:rPr>
          <w:rFonts w:ascii="Times New Roman" w:eastAsia="Times New Roman" w:hAnsi="Times New Roman" w:cs="Times New Roman"/>
          <w:b/>
          <w:bCs/>
          <w:sz w:val="24"/>
          <w:szCs w:val="24"/>
        </w:rPr>
      </w:pPr>
      <w:r w:rsidRPr="002F6E75">
        <w:rPr>
          <w:rFonts w:ascii="Times New Roman" w:eastAsia="Times New Roman" w:hAnsi="Times New Roman" w:cs="Times New Roman"/>
          <w:b/>
          <w:bCs/>
          <w:sz w:val="24"/>
          <w:szCs w:val="24"/>
        </w:rPr>
        <w:t>Temporal Deixis</w:t>
      </w:r>
    </w:p>
    <w:p w14:paraId="49639AA9" w14:textId="77777777" w:rsidR="0043662D" w:rsidRDefault="0043662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10"/>
          <w:szCs w:val="10"/>
        </w:rPr>
      </w:pPr>
    </w:p>
    <w:p w14:paraId="0D312DB3" w14:textId="77777777" w:rsidR="0043662D" w:rsidRDefault="008424F6">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Temporal deixis is used to point to the time. There are three major divisions of the time deixis, first, before the moment of utterance; second, at the time of utterance; third, after the time of utterance. The only pure English temporal deictic words are "now" which designates a period overlapping with the time of speaking, so which basically means “not now” and might point either into future or the past.</w:t>
      </w:r>
    </w:p>
    <w:p w14:paraId="32B2D983" w14:textId="77777777" w:rsidR="0043662D" w:rsidRPr="002F6E75" w:rsidRDefault="008424F6">
      <w:pPr>
        <w:numPr>
          <w:ilvl w:val="0"/>
          <w:numId w:val="2"/>
        </w:numPr>
        <w:spacing w:after="0" w:line="240" w:lineRule="auto"/>
        <w:jc w:val="both"/>
        <w:rPr>
          <w:rFonts w:ascii="Times New Roman" w:eastAsia="Times New Roman" w:hAnsi="Times New Roman" w:cs="Times New Roman"/>
          <w:b/>
          <w:bCs/>
          <w:sz w:val="24"/>
          <w:szCs w:val="24"/>
        </w:rPr>
      </w:pPr>
      <w:r w:rsidRPr="002F6E75">
        <w:rPr>
          <w:rFonts w:ascii="Times New Roman" w:eastAsia="Times New Roman" w:hAnsi="Times New Roman" w:cs="Times New Roman"/>
          <w:b/>
          <w:bCs/>
          <w:sz w:val="24"/>
          <w:szCs w:val="24"/>
        </w:rPr>
        <w:t>Social Deixis</w:t>
      </w:r>
    </w:p>
    <w:p w14:paraId="124F33E2" w14:textId="77777777" w:rsidR="0043662D" w:rsidRDefault="0043662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10"/>
          <w:szCs w:val="10"/>
        </w:rPr>
      </w:pPr>
    </w:p>
    <w:p w14:paraId="03862EE9" w14:textId="5726BE65" w:rsidR="0043662D" w:rsidRDefault="008424F6">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deixis used to point out at the social characteristics of, or distinctions between, the participants or referents in a speech event. Levinson (1985) in </w:t>
      </w:r>
      <w:r w:rsidR="00207B0C">
        <w:rPr>
          <w:rFonts w:ascii="Times New Roman" w:eastAsia="Times New Roman" w:hAnsi="Times New Roman" w:cs="Times New Roman"/>
          <w:sz w:val="24"/>
          <w:szCs w:val="24"/>
        </w:rPr>
        <w:fldChar w:fldCharType="begin" w:fldLock="1"/>
      </w:r>
      <w:r w:rsidR="00207B0C">
        <w:rPr>
          <w:rFonts w:ascii="Times New Roman" w:eastAsia="Times New Roman" w:hAnsi="Times New Roman" w:cs="Times New Roman"/>
          <w:sz w:val="24"/>
          <w:szCs w:val="24"/>
        </w:rPr>
        <w:instrText>ADDIN CSL_CITATION {"citationItems":[{"id":"ITEM-1","itemData":{"abstract":"Social deixis usually can be found in movies. So that, this study purposed to describe the kinds of social deixis and aims of social deixis in the movie entitled Beauty and the Beast. The writers analyzed this study by using theory of Stephen C. Levinson. In analyzing the data of this study, the writers used qualitative method. The findings of the analysis revealed that there were 34 utterances that containing social deixis found in the movie Beauty and the Beast. The writers found 68 styles of social deixis in the movie Beauty and the Beast, 34 styles of social deixis were categorized as kinds of social deixis and 34 styles of social deixis were categorized as the aims of social deixis. The writers found two kinds of social deixis, they were; 18 styles of social deixis in relational social deixis and 16 styles of social deixis in absolute social deixis. Besides the writers found, three aims of social deixis, they were; 9 styles of social deixis have categorized as to express politeness and respect, 18 styles of social deixis had categorized as to express intimacy, and 7 styles of social deixis had categorized as to identify authority.","author":[{"dropping-particle":"","family":"Noerrofi’a","given":"Igaratu","non-dropping-particle":"","parse-names":false,"suffix":""},{"dropping-particle":"","family":"Bahri","given":"Syaiful","non-dropping-particle":"","parse-names":false,"suffix":""}],"container-title":"PIONEER","id":"ITEM-1","issue":"1","issued":{"date-parts":[["2019"]]},"page":"12 - 20","title":"THE ANALYSIS OF SOCIAL DEIXIS IN THE MOVIE BEAUTY AND THE BEAST","type":"article-journal","volume":"11"},"uris":["http://www.mendeley.com/documents/?uuid=9967b516-2343-303b-ab6c-d63ee717a6c9"]}],"mendeley":{"formattedCitation":"(Noerrofi’a &amp; Bahri, 2019)","plainTextFormattedCitation":"(Noerrofi’a &amp; Bahri, 2019)","previouslyFormattedCitation":"(Noerrofi’a &amp; Bahri, 2019)"},"properties":{"noteIndex":0},"schema":"https://github.com/citation-style-language/schema/raw/master/csl-citation.json"}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(Noerrofi’a &amp; Bahri, 2019)</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said that “social deixis concerned with the encoding of destination that are relative to participant roles, particularly aspect of the social relationship holding between speaker and addressee (s)</w:t>
      </w:r>
      <w:r w:rsidR="00207B0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14:paraId="4DC250E6" w14:textId="77777777" w:rsidR="0043662D" w:rsidRPr="002F6E75" w:rsidRDefault="008424F6">
      <w:pPr>
        <w:numPr>
          <w:ilvl w:val="0"/>
          <w:numId w:val="2"/>
        </w:numPr>
        <w:spacing w:after="0" w:line="240" w:lineRule="auto"/>
        <w:jc w:val="both"/>
        <w:rPr>
          <w:rFonts w:ascii="Times New Roman" w:eastAsia="Times New Roman" w:hAnsi="Times New Roman" w:cs="Times New Roman"/>
          <w:b/>
          <w:bCs/>
          <w:sz w:val="24"/>
          <w:szCs w:val="24"/>
        </w:rPr>
      </w:pPr>
      <w:r w:rsidRPr="002F6E75">
        <w:rPr>
          <w:rFonts w:ascii="Times New Roman" w:eastAsia="Times New Roman" w:hAnsi="Times New Roman" w:cs="Times New Roman"/>
          <w:b/>
          <w:bCs/>
          <w:sz w:val="24"/>
          <w:szCs w:val="24"/>
        </w:rPr>
        <w:t>Discourse Deixis</w:t>
      </w:r>
    </w:p>
    <w:p w14:paraId="32A6607F" w14:textId="77777777" w:rsidR="0043662D" w:rsidRDefault="0043662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10"/>
          <w:szCs w:val="10"/>
        </w:rPr>
      </w:pPr>
    </w:p>
    <w:p w14:paraId="33D0B2EB" w14:textId="5B8BF290" w:rsidR="0043662D" w:rsidRDefault="00207B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{"citationItems":[{"id":"ITEM-1","itemData":{"abstract":"This study is an attempt to analyze types of deixis those are: personal deixis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Sadikin","given":"Irma Savitri","non-dropping-particle":"","parse-names":false,"suffix":""}],"container-title":"PROJECT","id":"ITEM-1","issue":"2","issued":{"date-parts":[["2018"]]},"title":"DEIXIS IN MALEFICENT MOVIE SCRIPT","type":"article-journal","volume":"1"},"uris":["http://www.mendeley.com/documents/?uuid=79ba68f2-4fab-314c-a272-286ee7def7ab"]}],"mendeley":{"formattedCitation":"(Wiguna et al., 2018)","manualFormatting":"Wiguna et al., (2018)","plainTextFormattedCitation":"(Wiguna et al., 2018)","previouslyFormattedCitation":"(Wiguna et al.,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07B0C">
        <w:rPr>
          <w:rFonts w:ascii="Times New Roman" w:eastAsia="Times New Roman" w:hAnsi="Times New Roman" w:cs="Times New Roman"/>
          <w:noProof/>
          <w:sz w:val="24"/>
          <w:szCs w:val="24"/>
        </w:rPr>
        <w:t xml:space="preserve">Wiguna et al., </w:t>
      </w:r>
      <w:r>
        <w:rPr>
          <w:rFonts w:ascii="Times New Roman" w:eastAsia="Times New Roman" w:hAnsi="Times New Roman" w:cs="Times New Roman"/>
          <w:noProof/>
          <w:sz w:val="24"/>
          <w:szCs w:val="24"/>
          <w:lang w:val="en-US"/>
        </w:rPr>
        <w:t>(</w:t>
      </w:r>
      <w:r w:rsidRPr="00207B0C">
        <w:rPr>
          <w:rFonts w:ascii="Times New Roman" w:eastAsia="Times New Roman" w:hAnsi="Times New Roman" w:cs="Times New Roman"/>
          <w:noProof/>
          <w:sz w:val="24"/>
          <w:szCs w:val="24"/>
        </w:rPr>
        <w:t>2018)</w:t>
      </w:r>
      <w:r>
        <w:rPr>
          <w:rFonts w:ascii="Times New Roman" w:eastAsia="Times New Roman" w:hAnsi="Times New Roman" w:cs="Times New Roman"/>
          <w:sz w:val="24"/>
          <w:szCs w:val="24"/>
        </w:rPr>
        <w:fldChar w:fldCharType="end"/>
      </w:r>
      <w:r w:rsidR="008424F6">
        <w:rPr>
          <w:rFonts w:ascii="Times New Roman" w:eastAsia="Times New Roman" w:hAnsi="Times New Roman" w:cs="Times New Roman"/>
          <w:sz w:val="24"/>
          <w:szCs w:val="24"/>
        </w:rPr>
        <w:t xml:space="preserve"> explained that “Discourse deixis serves to facilitate the interpretation or understanding the discourse, both written and oral discourse”. In addition,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{"citationItems":[{"id":"ITEM-1","itemData":{"author":[{"dropping-particle":"","family":"Apu","given":"Fatmaruwanti","non-dropping-particle":"","parse-names":false,"suffix":""},{"dropping-particle":"","family":"Yani Konisi","given":"La","non-dropping-particle":"","parse-names":false,"suffix":""},{"dropping-particle":"","family":"Yunus","given":"dan","non-dropping-particle":"","parse-names":false,"suffix":""},{"dropping-particle":"","family":"Jurusan Pend Bahasa dan Sastra Indonesia","given":"Alumni","non-dropping-particle":"","parse-names":false,"suffix":""},{"dropping-particle":"","family":"Jurusan Pendidikan Bahasa dan Sastra Indonesia","given":"Dosen","non-dropping-particle":"","parse-names":false,"suffix":""},{"dropping-particle":"","family":"Keguruan dan Ilmu","given":"Fakultas","non-dropping-particle":"","parse-names":false,"suffix":""}],"container-title":"Bahasa dan Sastra)","id":"ITEM-1","issue":"1","issued":{"date-parts":[["2019"]]},"page":"2503","title":"DEIKSIS DALAM WACANA NARASI BUKU SISWA BAHASA INDONESIA SMP KELAS VII REVISI 2017 OLEH","type":"article-journal","volume":"4"},"uris":["http://www.mendeley.com/documents/?uuid=6c819b40-ee19-329a-8f1e-edb407987ead"]}],"mendeley":{"formattedCitation":"(Apu et al., 2019)","manualFormatting":"Apu et al., (2019)","plainTextFormattedCitation":"(Apu et al., 2019)","previouslyFormattedCitation":"(Apu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07B0C">
        <w:rPr>
          <w:rFonts w:ascii="Times New Roman" w:eastAsia="Times New Roman" w:hAnsi="Times New Roman" w:cs="Times New Roman"/>
          <w:noProof/>
          <w:sz w:val="24"/>
          <w:szCs w:val="24"/>
        </w:rPr>
        <w:t xml:space="preserve">Apu et al., </w:t>
      </w:r>
      <w:r>
        <w:rPr>
          <w:rFonts w:ascii="Times New Roman" w:eastAsia="Times New Roman" w:hAnsi="Times New Roman" w:cs="Times New Roman"/>
          <w:noProof/>
          <w:sz w:val="24"/>
          <w:szCs w:val="24"/>
          <w:lang w:val="en-US"/>
        </w:rPr>
        <w:t>(</w:t>
      </w:r>
      <w:r w:rsidRPr="00207B0C">
        <w:rPr>
          <w:rFonts w:ascii="Times New Roman" w:eastAsia="Times New Roman" w:hAnsi="Times New Roman" w:cs="Times New Roman"/>
          <w:noProof/>
          <w:sz w:val="24"/>
          <w:szCs w:val="24"/>
        </w:rPr>
        <w:t>2019)</w:t>
      </w:r>
      <w:r>
        <w:rPr>
          <w:rFonts w:ascii="Times New Roman" w:eastAsia="Times New Roman" w:hAnsi="Times New Roman" w:cs="Times New Roman"/>
          <w:sz w:val="24"/>
          <w:szCs w:val="24"/>
        </w:rPr>
        <w:fldChar w:fldCharType="end"/>
      </w:r>
      <w:r w:rsidR="008424F6">
        <w:rPr>
          <w:rFonts w:ascii="Times New Roman" w:eastAsia="Times New Roman" w:hAnsi="Times New Roman" w:cs="Times New Roman"/>
          <w:sz w:val="24"/>
          <w:szCs w:val="24"/>
        </w:rPr>
        <w:t xml:space="preserve"> stated that discourse deixis relates to the use of an expression in an utterance to refer to a part of the discourse that contains the utterance (the term itself means). We can also include in the deixis of discourse a number of other ways in which an utterance signifies its relationship with the text that surrounds it. </w:t>
      </w:r>
    </w:p>
    <w:p w14:paraId="686C9F7C" w14:textId="77777777" w:rsidR="0043662D" w:rsidRDefault="0043662D">
      <w:pPr>
        <w:spacing w:line="240" w:lineRule="auto"/>
        <w:jc w:val="both"/>
        <w:rPr>
          <w:rFonts w:ascii="Times New Roman" w:eastAsia="Times New Roman" w:hAnsi="Times New Roman" w:cs="Times New Roman"/>
          <w:sz w:val="24"/>
          <w:szCs w:val="24"/>
        </w:rPr>
      </w:pPr>
    </w:p>
    <w:p w14:paraId="2A2F4824" w14:textId="77777777" w:rsidR="0043662D" w:rsidRDefault="0043662D">
      <w:pPr>
        <w:spacing w:line="240" w:lineRule="auto"/>
        <w:jc w:val="both"/>
        <w:rPr>
          <w:rFonts w:ascii="Times New Roman" w:eastAsia="Times New Roman" w:hAnsi="Times New Roman" w:cs="Times New Roman"/>
          <w:sz w:val="24"/>
          <w:szCs w:val="24"/>
        </w:rPr>
      </w:pPr>
    </w:p>
    <w:p w14:paraId="72EF5CB9" w14:textId="77777777" w:rsidR="002F6E75" w:rsidRDefault="002F6E75">
      <w:pPr>
        <w:spacing w:line="240" w:lineRule="auto"/>
        <w:jc w:val="both"/>
        <w:rPr>
          <w:rFonts w:ascii="Times New Roman" w:eastAsia="Times New Roman" w:hAnsi="Times New Roman" w:cs="Times New Roman"/>
          <w:sz w:val="24"/>
          <w:szCs w:val="24"/>
        </w:rPr>
      </w:pPr>
    </w:p>
    <w:p w14:paraId="63C528A1" w14:textId="77777777" w:rsidR="002F6E75" w:rsidRDefault="002F6E75">
      <w:pPr>
        <w:spacing w:line="240" w:lineRule="auto"/>
        <w:jc w:val="both"/>
        <w:rPr>
          <w:rFonts w:ascii="Times New Roman" w:eastAsia="Times New Roman" w:hAnsi="Times New Roman" w:cs="Times New Roman"/>
          <w:sz w:val="24"/>
          <w:szCs w:val="24"/>
        </w:rPr>
      </w:pPr>
    </w:p>
    <w:p w14:paraId="1DB49968" w14:textId="77777777" w:rsidR="0043662D" w:rsidRDefault="008424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Pamungkas</w:t>
      </w:r>
    </w:p>
    <w:p w14:paraId="346DFA5B" w14:textId="77777777" w:rsidR="0043662D" w:rsidRDefault="008424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Rizky Pamungkas, well known as Pamungkas, is Indonesian newcomer singer who carries the genre of modern folk pop music. He first debuted in 2018 by making an album of his own entitled "Walk The Talk". Not only came as a solo singer, Pamungkas was a musician who produced his own music, wrote song lyrics, designed and edited, and designed his own album.</w:t>
      </w:r>
    </w:p>
    <w:p w14:paraId="7A2A4B26" w14:textId="77777777" w:rsidR="0043662D" w:rsidRDefault="008424F6">
      <w:pPr>
        <w:spacing w:after="0" w:line="24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METHOD</w:t>
      </w:r>
    </w:p>
    <w:p w14:paraId="4391E5B1" w14:textId="77777777" w:rsidR="0043662D" w:rsidRDefault="0043662D">
      <w:pPr>
        <w:tabs>
          <w:tab w:val="left" w:pos="567"/>
        </w:tabs>
        <w:spacing w:after="0" w:line="240" w:lineRule="auto"/>
        <w:jc w:val="both"/>
        <w:rPr>
          <w:rFonts w:ascii="Times New Roman" w:eastAsia="Times New Roman" w:hAnsi="Times New Roman" w:cs="Times New Roman"/>
          <w:sz w:val="10"/>
          <w:szCs w:val="10"/>
        </w:rPr>
      </w:pPr>
    </w:p>
    <w:p w14:paraId="4F259EED" w14:textId="77777777" w:rsidR="0043662D" w:rsidRDefault="008424F6" w:rsidP="00A6470B">
      <w:pPr>
        <w:pBdr>
          <w:top w:val="nil"/>
          <w:left w:val="nil"/>
          <w:bottom w:val="nil"/>
          <w:right w:val="nil"/>
          <w:between w:val="nil"/>
        </w:pBdr>
        <w:tabs>
          <w:tab w:val="left" w:pos="0"/>
          <w:tab w:val="left" w:pos="426"/>
        </w:tabs>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researcher used descriptive qualitative as the method for this research. This study discussed about what type of deixis and what the dominant type of deixis that shows on Pamungkas's One Only song lyrics. The instrument that the researcher used in this study was the researcher herself. The data was taken from singer Pamungkas's song lyrics entitled One only that was released in 2018 from the internet. In collecting the data, the researcher used four steps. First, the researcher listened to the song; second, the researcher searched the song lyrics of One Only by Pamungkas on the internet; third, the researcher mark the deictic expression found in the lyrics; and last, the researcher categorized the data into their types of deixis. They are personal deixis (first, second, and third person deixis), spatial deixis, and temporal deixis.                                                                                                                                                                                                                                                                                                                                                                                                                                                                                                                                        </w:t>
      </w:r>
    </w:p>
    <w:p w14:paraId="714ECBF4" w14:textId="77777777" w:rsidR="0043662D" w:rsidRDefault="0043662D">
      <w:pPr>
        <w:pBdr>
          <w:top w:val="nil"/>
          <w:left w:val="nil"/>
          <w:bottom w:val="nil"/>
          <w:right w:val="nil"/>
          <w:between w:val="nil"/>
        </w:pBdr>
        <w:tabs>
          <w:tab w:val="left" w:pos="0"/>
          <w:tab w:val="left" w:pos="426"/>
        </w:tabs>
        <w:spacing w:after="0" w:line="240" w:lineRule="auto"/>
        <w:ind w:hanging="720"/>
        <w:jc w:val="both"/>
        <w:rPr>
          <w:rFonts w:ascii="Times New Roman" w:eastAsia="Times New Roman" w:hAnsi="Times New Roman" w:cs="Times New Roman"/>
          <w:color w:val="000000"/>
          <w:sz w:val="24"/>
          <w:szCs w:val="24"/>
        </w:rPr>
      </w:pPr>
    </w:p>
    <w:p w14:paraId="76F33205" w14:textId="77777777" w:rsidR="0043662D" w:rsidRDefault="0043662D">
      <w:pPr>
        <w:pBdr>
          <w:top w:val="nil"/>
          <w:left w:val="nil"/>
          <w:bottom w:val="nil"/>
          <w:right w:val="nil"/>
          <w:between w:val="nil"/>
        </w:pBdr>
        <w:tabs>
          <w:tab w:val="left" w:pos="0"/>
          <w:tab w:val="left" w:pos="426"/>
        </w:tabs>
        <w:spacing w:after="0" w:line="240" w:lineRule="auto"/>
        <w:ind w:hanging="720"/>
        <w:jc w:val="both"/>
        <w:rPr>
          <w:rFonts w:ascii="Times New Roman" w:eastAsia="Times New Roman" w:hAnsi="Times New Roman" w:cs="Times New Roman"/>
          <w:color w:val="000000"/>
          <w:sz w:val="10"/>
          <w:szCs w:val="10"/>
        </w:rPr>
      </w:pPr>
    </w:p>
    <w:p w14:paraId="6AD2D6AF" w14:textId="77777777" w:rsidR="0043662D" w:rsidRDefault="008424F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t>RESULTS AND DISCUSSION</w:t>
      </w:r>
    </w:p>
    <w:p w14:paraId="3582F4EE" w14:textId="77777777" w:rsidR="0043662D" w:rsidRDefault="0043662D">
      <w:pPr>
        <w:spacing w:after="0" w:line="240" w:lineRule="auto"/>
        <w:jc w:val="both"/>
        <w:rPr>
          <w:rFonts w:ascii="Times New Roman" w:eastAsia="Times New Roman" w:hAnsi="Times New Roman" w:cs="Times New Roman"/>
          <w:sz w:val="10"/>
          <w:szCs w:val="10"/>
        </w:rPr>
      </w:pPr>
    </w:p>
    <w:p w14:paraId="7BFB23F3" w14:textId="77777777" w:rsidR="0043662D" w:rsidRDefault="008424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6C9F2B25" w14:textId="77777777" w:rsidR="0043662D" w:rsidRDefault="0043662D">
      <w:pPr>
        <w:spacing w:after="0" w:line="240" w:lineRule="auto"/>
        <w:jc w:val="both"/>
        <w:rPr>
          <w:rFonts w:ascii="Times New Roman" w:eastAsia="Times New Roman" w:hAnsi="Times New Roman" w:cs="Times New Roman"/>
          <w:sz w:val="10"/>
          <w:szCs w:val="10"/>
        </w:rPr>
      </w:pPr>
    </w:p>
    <w:p w14:paraId="31470CAC" w14:textId="77777777"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research is to find and analyze what kind of deixis that was found in Pamungkas's song lyrics "One Only". The researcher found that there are five types of deixis in the song lyrics. They are personal deixis, spatial deixis, temporal deixis, discourse deixis and social deixis. </w:t>
      </w:r>
    </w:p>
    <w:p w14:paraId="0DBE016C" w14:textId="77777777" w:rsidR="0043662D" w:rsidRDefault="0043662D">
      <w:pPr>
        <w:spacing w:after="0" w:line="240" w:lineRule="auto"/>
        <w:jc w:val="both"/>
        <w:rPr>
          <w:rFonts w:ascii="Times New Roman" w:eastAsia="Times New Roman" w:hAnsi="Times New Roman" w:cs="Times New Roman"/>
          <w:sz w:val="24"/>
          <w:szCs w:val="24"/>
        </w:rPr>
      </w:pPr>
    </w:p>
    <w:p w14:paraId="4D494508" w14:textId="77777777" w:rsidR="0043662D" w:rsidRDefault="008424F6" w:rsidP="00021173">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Pr="00530920">
        <w:rPr>
          <w:rFonts w:ascii="Times New Roman" w:hAnsi="Times New Roman" w:cs="Times New Roman"/>
          <w:sz w:val="24"/>
          <w:szCs w:val="24"/>
        </w:rPr>
        <w:t>Deixis frequency in One Only song lyrics by Pamungkas</w:t>
      </w:r>
    </w:p>
    <w:tbl>
      <w:tblPr>
        <w:tblStyle w:val="a"/>
        <w:tblW w:w="907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90"/>
        <w:gridCol w:w="1764"/>
        <w:gridCol w:w="1863"/>
        <w:gridCol w:w="1800"/>
        <w:gridCol w:w="1418"/>
        <w:gridCol w:w="1436"/>
      </w:tblGrid>
      <w:tr w:rsidR="0043662D" w14:paraId="1DF486E1" w14:textId="77777777">
        <w:trPr>
          <w:trHeight w:val="384"/>
          <w:jc w:val="center"/>
        </w:trPr>
        <w:tc>
          <w:tcPr>
            <w:tcW w:w="790" w:type="dxa"/>
            <w:tcBorders>
              <w:top w:val="single" w:sz="4" w:space="0" w:color="000000"/>
              <w:bottom w:val="single" w:sz="4" w:space="0" w:color="000000"/>
            </w:tcBorders>
            <w:shd w:val="clear" w:color="auto" w:fill="FFFFFF"/>
            <w:vAlign w:val="center"/>
          </w:tcPr>
          <w:p w14:paraId="0EEA119C" w14:textId="77777777" w:rsidR="0043662D" w:rsidRDefault="008424F6">
            <w:pPr>
              <w:jc w:val="center"/>
              <w:rPr>
                <w:b/>
                <w:sz w:val="24"/>
                <w:szCs w:val="24"/>
              </w:rPr>
            </w:pPr>
            <w:r>
              <w:rPr>
                <w:b/>
                <w:sz w:val="24"/>
                <w:szCs w:val="24"/>
              </w:rPr>
              <w:t>No</w:t>
            </w:r>
          </w:p>
        </w:tc>
        <w:tc>
          <w:tcPr>
            <w:tcW w:w="1764" w:type="dxa"/>
            <w:tcBorders>
              <w:top w:val="single" w:sz="4" w:space="0" w:color="000000"/>
              <w:bottom w:val="single" w:sz="4" w:space="0" w:color="000000"/>
            </w:tcBorders>
            <w:shd w:val="clear" w:color="auto" w:fill="FFFFFF"/>
            <w:vAlign w:val="center"/>
          </w:tcPr>
          <w:p w14:paraId="44B24F02" w14:textId="77777777" w:rsidR="0043662D" w:rsidRDefault="008424F6">
            <w:pPr>
              <w:jc w:val="center"/>
              <w:rPr>
                <w:b/>
                <w:sz w:val="24"/>
                <w:szCs w:val="24"/>
              </w:rPr>
            </w:pPr>
            <w:r>
              <w:rPr>
                <w:b/>
                <w:sz w:val="24"/>
                <w:szCs w:val="24"/>
              </w:rPr>
              <w:t>Type of Deixis</w:t>
            </w:r>
          </w:p>
        </w:tc>
        <w:tc>
          <w:tcPr>
            <w:tcW w:w="1863" w:type="dxa"/>
            <w:tcBorders>
              <w:top w:val="single" w:sz="4" w:space="0" w:color="000000"/>
              <w:bottom w:val="single" w:sz="4" w:space="0" w:color="000000"/>
            </w:tcBorders>
            <w:shd w:val="clear" w:color="auto" w:fill="FFFFFF"/>
            <w:vAlign w:val="center"/>
          </w:tcPr>
          <w:p w14:paraId="078DE88E" w14:textId="77777777" w:rsidR="0043662D" w:rsidRDefault="008424F6">
            <w:pPr>
              <w:jc w:val="center"/>
              <w:rPr>
                <w:b/>
                <w:sz w:val="24"/>
                <w:szCs w:val="24"/>
              </w:rPr>
            </w:pPr>
            <w:r>
              <w:rPr>
                <w:b/>
                <w:sz w:val="24"/>
                <w:szCs w:val="24"/>
              </w:rPr>
              <w:t>Deictical word</w:t>
            </w:r>
          </w:p>
        </w:tc>
        <w:tc>
          <w:tcPr>
            <w:tcW w:w="1800" w:type="dxa"/>
            <w:tcBorders>
              <w:top w:val="single" w:sz="4" w:space="0" w:color="000000"/>
              <w:bottom w:val="single" w:sz="4" w:space="0" w:color="000000"/>
            </w:tcBorders>
            <w:shd w:val="clear" w:color="auto" w:fill="FFFFFF"/>
            <w:vAlign w:val="center"/>
          </w:tcPr>
          <w:p w14:paraId="6A1F477B" w14:textId="77777777" w:rsidR="0043662D" w:rsidRDefault="008424F6">
            <w:pPr>
              <w:jc w:val="center"/>
              <w:rPr>
                <w:b/>
                <w:sz w:val="24"/>
                <w:szCs w:val="24"/>
              </w:rPr>
            </w:pPr>
            <w:r>
              <w:rPr>
                <w:b/>
                <w:sz w:val="24"/>
                <w:szCs w:val="24"/>
              </w:rPr>
              <w:t>Quantity</w:t>
            </w:r>
          </w:p>
        </w:tc>
        <w:tc>
          <w:tcPr>
            <w:tcW w:w="1418" w:type="dxa"/>
            <w:tcBorders>
              <w:top w:val="single" w:sz="4" w:space="0" w:color="000000"/>
              <w:bottom w:val="single" w:sz="4" w:space="0" w:color="000000"/>
            </w:tcBorders>
            <w:shd w:val="clear" w:color="auto" w:fill="FFFFFF"/>
            <w:vAlign w:val="center"/>
          </w:tcPr>
          <w:p w14:paraId="4D0626DB" w14:textId="77777777" w:rsidR="0043662D" w:rsidRDefault="008424F6">
            <w:pPr>
              <w:jc w:val="center"/>
              <w:rPr>
                <w:b/>
                <w:sz w:val="24"/>
                <w:szCs w:val="24"/>
              </w:rPr>
            </w:pPr>
            <w:r>
              <w:rPr>
                <w:b/>
                <w:sz w:val="24"/>
                <w:szCs w:val="24"/>
              </w:rPr>
              <w:t>Total</w:t>
            </w:r>
          </w:p>
        </w:tc>
        <w:tc>
          <w:tcPr>
            <w:tcW w:w="1436" w:type="dxa"/>
            <w:tcBorders>
              <w:top w:val="single" w:sz="4" w:space="0" w:color="000000"/>
              <w:bottom w:val="single" w:sz="4" w:space="0" w:color="000000"/>
            </w:tcBorders>
            <w:shd w:val="clear" w:color="auto" w:fill="FFFFFF"/>
            <w:vAlign w:val="center"/>
          </w:tcPr>
          <w:p w14:paraId="000D6BFD" w14:textId="77777777" w:rsidR="0043662D" w:rsidRDefault="008424F6">
            <w:pPr>
              <w:jc w:val="center"/>
              <w:rPr>
                <w:b/>
                <w:sz w:val="24"/>
                <w:szCs w:val="24"/>
              </w:rPr>
            </w:pPr>
            <w:r>
              <w:rPr>
                <w:b/>
                <w:sz w:val="24"/>
                <w:szCs w:val="24"/>
              </w:rPr>
              <w:t>Percentage</w:t>
            </w:r>
          </w:p>
        </w:tc>
      </w:tr>
      <w:tr w:rsidR="0043662D" w14:paraId="532710BC" w14:textId="77777777">
        <w:trPr>
          <w:jc w:val="center"/>
        </w:trPr>
        <w:tc>
          <w:tcPr>
            <w:tcW w:w="790" w:type="dxa"/>
            <w:vMerge w:val="restart"/>
            <w:tcBorders>
              <w:top w:val="single" w:sz="4" w:space="0" w:color="000000"/>
            </w:tcBorders>
          </w:tcPr>
          <w:p w14:paraId="48E72188" w14:textId="77777777" w:rsidR="0043662D" w:rsidRDefault="008424F6">
            <w:pPr>
              <w:jc w:val="center"/>
              <w:rPr>
                <w:sz w:val="24"/>
                <w:szCs w:val="24"/>
              </w:rPr>
            </w:pPr>
            <w:r>
              <w:rPr>
                <w:sz w:val="24"/>
                <w:szCs w:val="24"/>
              </w:rPr>
              <w:t>1</w:t>
            </w:r>
          </w:p>
        </w:tc>
        <w:tc>
          <w:tcPr>
            <w:tcW w:w="1764" w:type="dxa"/>
            <w:vMerge w:val="restart"/>
            <w:tcBorders>
              <w:top w:val="single" w:sz="4" w:space="0" w:color="000000"/>
            </w:tcBorders>
          </w:tcPr>
          <w:p w14:paraId="65FE43EF" w14:textId="77777777" w:rsidR="0043662D" w:rsidRDefault="008424F6">
            <w:pPr>
              <w:jc w:val="center"/>
              <w:rPr>
                <w:sz w:val="24"/>
                <w:szCs w:val="24"/>
              </w:rPr>
            </w:pPr>
            <w:r>
              <w:rPr>
                <w:sz w:val="24"/>
                <w:szCs w:val="24"/>
              </w:rPr>
              <w:t>Personal</w:t>
            </w:r>
          </w:p>
        </w:tc>
        <w:tc>
          <w:tcPr>
            <w:tcW w:w="1863" w:type="dxa"/>
            <w:tcBorders>
              <w:top w:val="single" w:sz="4" w:space="0" w:color="000000"/>
            </w:tcBorders>
            <w:vAlign w:val="center"/>
          </w:tcPr>
          <w:p w14:paraId="66810662" w14:textId="77777777" w:rsidR="0043662D" w:rsidRDefault="008424F6">
            <w:pPr>
              <w:jc w:val="center"/>
              <w:rPr>
                <w:sz w:val="24"/>
                <w:szCs w:val="24"/>
              </w:rPr>
            </w:pPr>
            <w:r>
              <w:rPr>
                <w:sz w:val="24"/>
                <w:szCs w:val="24"/>
              </w:rPr>
              <w:t>I</w:t>
            </w:r>
          </w:p>
        </w:tc>
        <w:tc>
          <w:tcPr>
            <w:tcW w:w="1800" w:type="dxa"/>
            <w:tcBorders>
              <w:top w:val="single" w:sz="4" w:space="0" w:color="000000"/>
            </w:tcBorders>
            <w:vAlign w:val="center"/>
          </w:tcPr>
          <w:p w14:paraId="7EDEC047" w14:textId="77777777" w:rsidR="0043662D" w:rsidRDefault="008424F6">
            <w:pPr>
              <w:jc w:val="center"/>
              <w:rPr>
                <w:sz w:val="24"/>
                <w:szCs w:val="24"/>
              </w:rPr>
            </w:pPr>
            <w:r>
              <w:rPr>
                <w:sz w:val="24"/>
                <w:szCs w:val="24"/>
              </w:rPr>
              <w:t>19</w:t>
            </w:r>
          </w:p>
        </w:tc>
        <w:tc>
          <w:tcPr>
            <w:tcW w:w="1418" w:type="dxa"/>
            <w:vMerge w:val="restart"/>
            <w:tcBorders>
              <w:top w:val="single" w:sz="4" w:space="0" w:color="000000"/>
            </w:tcBorders>
          </w:tcPr>
          <w:p w14:paraId="42836C76" w14:textId="77777777" w:rsidR="0043662D" w:rsidRDefault="008424F6">
            <w:pPr>
              <w:jc w:val="center"/>
              <w:rPr>
                <w:sz w:val="24"/>
                <w:szCs w:val="24"/>
              </w:rPr>
            </w:pPr>
            <w:r>
              <w:rPr>
                <w:sz w:val="24"/>
                <w:szCs w:val="24"/>
              </w:rPr>
              <w:t>50</w:t>
            </w:r>
          </w:p>
        </w:tc>
        <w:tc>
          <w:tcPr>
            <w:tcW w:w="1436" w:type="dxa"/>
            <w:vMerge w:val="restart"/>
            <w:tcBorders>
              <w:top w:val="single" w:sz="4" w:space="0" w:color="000000"/>
            </w:tcBorders>
          </w:tcPr>
          <w:p w14:paraId="46E4D0B2" w14:textId="77777777" w:rsidR="0043662D" w:rsidRDefault="008424F6">
            <w:pPr>
              <w:jc w:val="center"/>
              <w:rPr>
                <w:sz w:val="24"/>
                <w:szCs w:val="24"/>
              </w:rPr>
            </w:pPr>
            <w:r>
              <w:rPr>
                <w:sz w:val="24"/>
                <w:szCs w:val="24"/>
              </w:rPr>
              <w:t>92.6 %</w:t>
            </w:r>
          </w:p>
        </w:tc>
      </w:tr>
      <w:tr w:rsidR="0043662D" w14:paraId="11DFD1E9" w14:textId="77777777">
        <w:trPr>
          <w:jc w:val="center"/>
        </w:trPr>
        <w:tc>
          <w:tcPr>
            <w:tcW w:w="790" w:type="dxa"/>
            <w:vMerge/>
            <w:tcBorders>
              <w:top w:val="single" w:sz="4" w:space="0" w:color="000000"/>
            </w:tcBorders>
          </w:tcPr>
          <w:p w14:paraId="1CB9CE7F" w14:textId="77777777" w:rsidR="0043662D" w:rsidRDefault="0043662D">
            <w:pPr>
              <w:widowControl w:val="0"/>
              <w:pBdr>
                <w:top w:val="nil"/>
                <w:left w:val="nil"/>
                <w:bottom w:val="nil"/>
                <w:right w:val="nil"/>
                <w:between w:val="nil"/>
              </w:pBdr>
              <w:spacing w:line="276" w:lineRule="auto"/>
              <w:rPr>
                <w:sz w:val="24"/>
                <w:szCs w:val="24"/>
              </w:rPr>
            </w:pPr>
          </w:p>
        </w:tc>
        <w:tc>
          <w:tcPr>
            <w:tcW w:w="1764" w:type="dxa"/>
            <w:vMerge/>
            <w:tcBorders>
              <w:top w:val="single" w:sz="4" w:space="0" w:color="000000"/>
            </w:tcBorders>
          </w:tcPr>
          <w:p w14:paraId="1F339B95" w14:textId="77777777" w:rsidR="0043662D" w:rsidRDefault="0043662D">
            <w:pPr>
              <w:widowControl w:val="0"/>
              <w:pBdr>
                <w:top w:val="nil"/>
                <w:left w:val="nil"/>
                <w:bottom w:val="nil"/>
                <w:right w:val="nil"/>
                <w:between w:val="nil"/>
              </w:pBdr>
              <w:spacing w:line="276" w:lineRule="auto"/>
              <w:rPr>
                <w:sz w:val="24"/>
                <w:szCs w:val="24"/>
              </w:rPr>
            </w:pPr>
          </w:p>
        </w:tc>
        <w:tc>
          <w:tcPr>
            <w:tcW w:w="1863" w:type="dxa"/>
            <w:tcBorders>
              <w:top w:val="single" w:sz="4" w:space="0" w:color="000000"/>
            </w:tcBorders>
            <w:vAlign w:val="center"/>
          </w:tcPr>
          <w:p w14:paraId="19E45482" w14:textId="77777777" w:rsidR="0043662D" w:rsidRDefault="008424F6">
            <w:pPr>
              <w:jc w:val="center"/>
              <w:rPr>
                <w:sz w:val="24"/>
                <w:szCs w:val="24"/>
              </w:rPr>
            </w:pPr>
            <w:r>
              <w:rPr>
                <w:sz w:val="24"/>
                <w:szCs w:val="24"/>
              </w:rPr>
              <w:t>You</w:t>
            </w:r>
          </w:p>
        </w:tc>
        <w:tc>
          <w:tcPr>
            <w:tcW w:w="1800" w:type="dxa"/>
            <w:tcBorders>
              <w:top w:val="single" w:sz="4" w:space="0" w:color="000000"/>
            </w:tcBorders>
            <w:vAlign w:val="center"/>
          </w:tcPr>
          <w:p w14:paraId="678ACD99" w14:textId="77777777" w:rsidR="0043662D" w:rsidRDefault="008424F6">
            <w:pPr>
              <w:jc w:val="center"/>
              <w:rPr>
                <w:sz w:val="24"/>
                <w:szCs w:val="24"/>
              </w:rPr>
            </w:pPr>
            <w:r>
              <w:rPr>
                <w:sz w:val="24"/>
                <w:szCs w:val="24"/>
              </w:rPr>
              <w:t>20</w:t>
            </w:r>
          </w:p>
        </w:tc>
        <w:tc>
          <w:tcPr>
            <w:tcW w:w="1418" w:type="dxa"/>
            <w:vMerge/>
            <w:tcBorders>
              <w:top w:val="single" w:sz="4" w:space="0" w:color="000000"/>
            </w:tcBorders>
          </w:tcPr>
          <w:p w14:paraId="52FE66A2" w14:textId="77777777" w:rsidR="0043662D" w:rsidRDefault="0043662D">
            <w:pPr>
              <w:widowControl w:val="0"/>
              <w:pBdr>
                <w:top w:val="nil"/>
                <w:left w:val="nil"/>
                <w:bottom w:val="nil"/>
                <w:right w:val="nil"/>
                <w:between w:val="nil"/>
              </w:pBdr>
              <w:spacing w:line="276" w:lineRule="auto"/>
              <w:rPr>
                <w:sz w:val="24"/>
                <w:szCs w:val="24"/>
              </w:rPr>
            </w:pPr>
          </w:p>
        </w:tc>
        <w:tc>
          <w:tcPr>
            <w:tcW w:w="1436" w:type="dxa"/>
            <w:vMerge/>
            <w:tcBorders>
              <w:top w:val="single" w:sz="4" w:space="0" w:color="000000"/>
            </w:tcBorders>
          </w:tcPr>
          <w:p w14:paraId="04B43EF4" w14:textId="77777777" w:rsidR="0043662D" w:rsidRDefault="0043662D">
            <w:pPr>
              <w:widowControl w:val="0"/>
              <w:pBdr>
                <w:top w:val="nil"/>
                <w:left w:val="nil"/>
                <w:bottom w:val="nil"/>
                <w:right w:val="nil"/>
                <w:between w:val="nil"/>
              </w:pBdr>
              <w:spacing w:line="276" w:lineRule="auto"/>
              <w:rPr>
                <w:sz w:val="24"/>
                <w:szCs w:val="24"/>
              </w:rPr>
            </w:pPr>
          </w:p>
        </w:tc>
      </w:tr>
      <w:tr w:rsidR="0043662D" w14:paraId="3C0943DF" w14:textId="77777777">
        <w:trPr>
          <w:jc w:val="center"/>
        </w:trPr>
        <w:tc>
          <w:tcPr>
            <w:tcW w:w="790" w:type="dxa"/>
            <w:vMerge/>
            <w:tcBorders>
              <w:top w:val="single" w:sz="4" w:space="0" w:color="000000"/>
            </w:tcBorders>
          </w:tcPr>
          <w:p w14:paraId="5284A51F" w14:textId="77777777" w:rsidR="0043662D" w:rsidRDefault="0043662D">
            <w:pPr>
              <w:widowControl w:val="0"/>
              <w:pBdr>
                <w:top w:val="nil"/>
                <w:left w:val="nil"/>
                <w:bottom w:val="nil"/>
                <w:right w:val="nil"/>
                <w:between w:val="nil"/>
              </w:pBdr>
              <w:spacing w:line="276" w:lineRule="auto"/>
              <w:rPr>
                <w:sz w:val="24"/>
                <w:szCs w:val="24"/>
              </w:rPr>
            </w:pPr>
          </w:p>
        </w:tc>
        <w:tc>
          <w:tcPr>
            <w:tcW w:w="1764" w:type="dxa"/>
            <w:vMerge/>
            <w:tcBorders>
              <w:top w:val="single" w:sz="4" w:space="0" w:color="000000"/>
            </w:tcBorders>
          </w:tcPr>
          <w:p w14:paraId="45BF690F" w14:textId="77777777" w:rsidR="0043662D" w:rsidRDefault="0043662D">
            <w:pPr>
              <w:widowControl w:val="0"/>
              <w:pBdr>
                <w:top w:val="nil"/>
                <w:left w:val="nil"/>
                <w:bottom w:val="nil"/>
                <w:right w:val="nil"/>
                <w:between w:val="nil"/>
              </w:pBdr>
              <w:spacing w:line="276" w:lineRule="auto"/>
              <w:rPr>
                <w:sz w:val="24"/>
                <w:szCs w:val="24"/>
              </w:rPr>
            </w:pPr>
          </w:p>
        </w:tc>
        <w:tc>
          <w:tcPr>
            <w:tcW w:w="1863" w:type="dxa"/>
            <w:tcBorders>
              <w:top w:val="single" w:sz="4" w:space="0" w:color="000000"/>
            </w:tcBorders>
            <w:vAlign w:val="center"/>
          </w:tcPr>
          <w:p w14:paraId="5B2E3346" w14:textId="77777777" w:rsidR="0043662D" w:rsidRDefault="008424F6">
            <w:pPr>
              <w:jc w:val="center"/>
              <w:rPr>
                <w:sz w:val="24"/>
                <w:szCs w:val="24"/>
              </w:rPr>
            </w:pPr>
            <w:r>
              <w:rPr>
                <w:sz w:val="24"/>
                <w:szCs w:val="24"/>
              </w:rPr>
              <w:t>Me</w:t>
            </w:r>
          </w:p>
        </w:tc>
        <w:tc>
          <w:tcPr>
            <w:tcW w:w="1800" w:type="dxa"/>
            <w:tcBorders>
              <w:top w:val="single" w:sz="4" w:space="0" w:color="000000"/>
            </w:tcBorders>
            <w:vAlign w:val="center"/>
          </w:tcPr>
          <w:p w14:paraId="1671E192" w14:textId="77777777" w:rsidR="0043662D" w:rsidRDefault="008424F6">
            <w:pPr>
              <w:jc w:val="center"/>
              <w:rPr>
                <w:sz w:val="24"/>
                <w:szCs w:val="24"/>
              </w:rPr>
            </w:pPr>
            <w:r>
              <w:rPr>
                <w:sz w:val="24"/>
                <w:szCs w:val="24"/>
              </w:rPr>
              <w:t>8</w:t>
            </w:r>
          </w:p>
        </w:tc>
        <w:tc>
          <w:tcPr>
            <w:tcW w:w="1418" w:type="dxa"/>
            <w:vMerge/>
            <w:tcBorders>
              <w:top w:val="single" w:sz="4" w:space="0" w:color="000000"/>
            </w:tcBorders>
          </w:tcPr>
          <w:p w14:paraId="29E7490D" w14:textId="77777777" w:rsidR="0043662D" w:rsidRDefault="0043662D">
            <w:pPr>
              <w:widowControl w:val="0"/>
              <w:pBdr>
                <w:top w:val="nil"/>
                <w:left w:val="nil"/>
                <w:bottom w:val="nil"/>
                <w:right w:val="nil"/>
                <w:between w:val="nil"/>
              </w:pBdr>
              <w:spacing w:line="276" w:lineRule="auto"/>
              <w:rPr>
                <w:sz w:val="24"/>
                <w:szCs w:val="24"/>
              </w:rPr>
            </w:pPr>
          </w:p>
        </w:tc>
        <w:tc>
          <w:tcPr>
            <w:tcW w:w="1436" w:type="dxa"/>
            <w:vMerge/>
            <w:tcBorders>
              <w:top w:val="single" w:sz="4" w:space="0" w:color="000000"/>
            </w:tcBorders>
          </w:tcPr>
          <w:p w14:paraId="28EA353E" w14:textId="77777777" w:rsidR="0043662D" w:rsidRDefault="0043662D">
            <w:pPr>
              <w:widowControl w:val="0"/>
              <w:pBdr>
                <w:top w:val="nil"/>
                <w:left w:val="nil"/>
                <w:bottom w:val="nil"/>
                <w:right w:val="nil"/>
                <w:between w:val="nil"/>
              </w:pBdr>
              <w:spacing w:line="276" w:lineRule="auto"/>
              <w:rPr>
                <w:sz w:val="24"/>
                <w:szCs w:val="24"/>
              </w:rPr>
            </w:pPr>
          </w:p>
        </w:tc>
      </w:tr>
      <w:tr w:rsidR="0043662D" w14:paraId="3021205B" w14:textId="77777777">
        <w:trPr>
          <w:jc w:val="center"/>
        </w:trPr>
        <w:tc>
          <w:tcPr>
            <w:tcW w:w="790" w:type="dxa"/>
            <w:vMerge/>
            <w:tcBorders>
              <w:top w:val="single" w:sz="4" w:space="0" w:color="000000"/>
            </w:tcBorders>
          </w:tcPr>
          <w:p w14:paraId="4A7D8C44" w14:textId="77777777" w:rsidR="0043662D" w:rsidRDefault="0043662D">
            <w:pPr>
              <w:widowControl w:val="0"/>
              <w:pBdr>
                <w:top w:val="nil"/>
                <w:left w:val="nil"/>
                <w:bottom w:val="nil"/>
                <w:right w:val="nil"/>
                <w:between w:val="nil"/>
              </w:pBdr>
              <w:spacing w:line="276" w:lineRule="auto"/>
              <w:rPr>
                <w:sz w:val="24"/>
                <w:szCs w:val="24"/>
              </w:rPr>
            </w:pPr>
          </w:p>
        </w:tc>
        <w:tc>
          <w:tcPr>
            <w:tcW w:w="1764" w:type="dxa"/>
            <w:vMerge/>
            <w:tcBorders>
              <w:top w:val="single" w:sz="4" w:space="0" w:color="000000"/>
            </w:tcBorders>
          </w:tcPr>
          <w:p w14:paraId="4D7AE6C4" w14:textId="77777777" w:rsidR="0043662D" w:rsidRDefault="0043662D">
            <w:pPr>
              <w:widowControl w:val="0"/>
              <w:pBdr>
                <w:top w:val="nil"/>
                <w:left w:val="nil"/>
                <w:bottom w:val="nil"/>
                <w:right w:val="nil"/>
                <w:between w:val="nil"/>
              </w:pBdr>
              <w:spacing w:line="276" w:lineRule="auto"/>
              <w:rPr>
                <w:sz w:val="24"/>
                <w:szCs w:val="24"/>
              </w:rPr>
            </w:pPr>
          </w:p>
        </w:tc>
        <w:tc>
          <w:tcPr>
            <w:tcW w:w="1863" w:type="dxa"/>
            <w:tcBorders>
              <w:top w:val="single" w:sz="4" w:space="0" w:color="000000"/>
              <w:bottom w:val="single" w:sz="4" w:space="0" w:color="000000"/>
            </w:tcBorders>
            <w:vAlign w:val="center"/>
          </w:tcPr>
          <w:p w14:paraId="7EF3D3C7" w14:textId="77777777" w:rsidR="0043662D" w:rsidRDefault="008424F6">
            <w:pPr>
              <w:jc w:val="center"/>
              <w:rPr>
                <w:sz w:val="24"/>
                <w:szCs w:val="24"/>
              </w:rPr>
            </w:pPr>
            <w:r>
              <w:rPr>
                <w:sz w:val="24"/>
                <w:szCs w:val="24"/>
              </w:rPr>
              <w:t>My</w:t>
            </w:r>
          </w:p>
        </w:tc>
        <w:tc>
          <w:tcPr>
            <w:tcW w:w="1800" w:type="dxa"/>
            <w:tcBorders>
              <w:top w:val="single" w:sz="4" w:space="0" w:color="000000"/>
              <w:bottom w:val="single" w:sz="4" w:space="0" w:color="000000"/>
            </w:tcBorders>
            <w:vAlign w:val="center"/>
          </w:tcPr>
          <w:p w14:paraId="6B106CAE" w14:textId="77777777" w:rsidR="0043662D" w:rsidRDefault="008424F6">
            <w:pPr>
              <w:jc w:val="center"/>
              <w:rPr>
                <w:sz w:val="24"/>
                <w:szCs w:val="24"/>
              </w:rPr>
            </w:pPr>
            <w:r>
              <w:rPr>
                <w:sz w:val="24"/>
                <w:szCs w:val="24"/>
              </w:rPr>
              <w:t>3</w:t>
            </w:r>
          </w:p>
        </w:tc>
        <w:tc>
          <w:tcPr>
            <w:tcW w:w="1418" w:type="dxa"/>
            <w:vMerge/>
            <w:tcBorders>
              <w:top w:val="single" w:sz="4" w:space="0" w:color="000000"/>
            </w:tcBorders>
          </w:tcPr>
          <w:p w14:paraId="702644EC" w14:textId="77777777" w:rsidR="0043662D" w:rsidRDefault="0043662D">
            <w:pPr>
              <w:widowControl w:val="0"/>
              <w:pBdr>
                <w:top w:val="nil"/>
                <w:left w:val="nil"/>
                <w:bottom w:val="nil"/>
                <w:right w:val="nil"/>
                <w:between w:val="nil"/>
              </w:pBdr>
              <w:spacing w:line="276" w:lineRule="auto"/>
              <w:rPr>
                <w:sz w:val="24"/>
                <w:szCs w:val="24"/>
              </w:rPr>
            </w:pPr>
          </w:p>
        </w:tc>
        <w:tc>
          <w:tcPr>
            <w:tcW w:w="1436" w:type="dxa"/>
            <w:vMerge/>
            <w:tcBorders>
              <w:top w:val="single" w:sz="4" w:space="0" w:color="000000"/>
            </w:tcBorders>
          </w:tcPr>
          <w:p w14:paraId="072EF95D" w14:textId="77777777" w:rsidR="0043662D" w:rsidRDefault="0043662D">
            <w:pPr>
              <w:widowControl w:val="0"/>
              <w:pBdr>
                <w:top w:val="nil"/>
                <w:left w:val="nil"/>
                <w:bottom w:val="nil"/>
                <w:right w:val="nil"/>
                <w:between w:val="nil"/>
              </w:pBdr>
              <w:spacing w:line="276" w:lineRule="auto"/>
              <w:rPr>
                <w:sz w:val="24"/>
                <w:szCs w:val="24"/>
              </w:rPr>
            </w:pPr>
          </w:p>
        </w:tc>
      </w:tr>
      <w:tr w:rsidR="0043662D" w14:paraId="021709CB" w14:textId="77777777">
        <w:trPr>
          <w:jc w:val="center"/>
        </w:trPr>
        <w:tc>
          <w:tcPr>
            <w:tcW w:w="790" w:type="dxa"/>
            <w:vMerge w:val="restart"/>
            <w:tcBorders>
              <w:top w:val="single" w:sz="4" w:space="0" w:color="000000"/>
            </w:tcBorders>
          </w:tcPr>
          <w:p w14:paraId="01E3060C" w14:textId="77777777" w:rsidR="0043662D" w:rsidRDefault="008424F6">
            <w:pPr>
              <w:jc w:val="center"/>
              <w:rPr>
                <w:sz w:val="24"/>
                <w:szCs w:val="24"/>
              </w:rPr>
            </w:pPr>
            <w:r>
              <w:rPr>
                <w:sz w:val="24"/>
                <w:szCs w:val="24"/>
              </w:rPr>
              <w:t>2</w:t>
            </w:r>
          </w:p>
        </w:tc>
        <w:tc>
          <w:tcPr>
            <w:tcW w:w="1764" w:type="dxa"/>
            <w:vMerge w:val="restart"/>
            <w:tcBorders>
              <w:top w:val="single" w:sz="4" w:space="0" w:color="000000"/>
            </w:tcBorders>
          </w:tcPr>
          <w:p w14:paraId="7D6BBCAB" w14:textId="77777777" w:rsidR="0043662D" w:rsidRDefault="008424F6">
            <w:pPr>
              <w:jc w:val="center"/>
              <w:rPr>
                <w:sz w:val="24"/>
                <w:szCs w:val="24"/>
              </w:rPr>
            </w:pPr>
            <w:r>
              <w:rPr>
                <w:sz w:val="24"/>
                <w:szCs w:val="24"/>
              </w:rPr>
              <w:t>Spatial</w:t>
            </w:r>
          </w:p>
        </w:tc>
        <w:tc>
          <w:tcPr>
            <w:tcW w:w="1863" w:type="dxa"/>
            <w:tcBorders>
              <w:top w:val="single" w:sz="4" w:space="0" w:color="000000"/>
            </w:tcBorders>
            <w:vAlign w:val="center"/>
          </w:tcPr>
          <w:p w14:paraId="2931E2D0" w14:textId="77777777" w:rsidR="0043662D" w:rsidRDefault="008424F6">
            <w:pPr>
              <w:jc w:val="center"/>
              <w:rPr>
                <w:sz w:val="24"/>
                <w:szCs w:val="24"/>
              </w:rPr>
            </w:pPr>
            <w:r>
              <w:rPr>
                <w:sz w:val="24"/>
                <w:szCs w:val="24"/>
              </w:rPr>
              <w:t>There</w:t>
            </w:r>
          </w:p>
        </w:tc>
        <w:tc>
          <w:tcPr>
            <w:tcW w:w="1800" w:type="dxa"/>
            <w:tcBorders>
              <w:top w:val="single" w:sz="4" w:space="0" w:color="000000"/>
            </w:tcBorders>
            <w:vAlign w:val="center"/>
          </w:tcPr>
          <w:p w14:paraId="79D70553" w14:textId="77777777" w:rsidR="0043662D" w:rsidRDefault="008424F6">
            <w:pPr>
              <w:jc w:val="center"/>
              <w:rPr>
                <w:sz w:val="24"/>
                <w:szCs w:val="24"/>
              </w:rPr>
            </w:pPr>
            <w:r>
              <w:rPr>
                <w:sz w:val="24"/>
                <w:szCs w:val="24"/>
              </w:rPr>
              <w:t>1</w:t>
            </w:r>
          </w:p>
        </w:tc>
        <w:tc>
          <w:tcPr>
            <w:tcW w:w="1418" w:type="dxa"/>
            <w:vMerge w:val="restart"/>
            <w:tcBorders>
              <w:top w:val="single" w:sz="4" w:space="0" w:color="000000"/>
            </w:tcBorders>
          </w:tcPr>
          <w:p w14:paraId="48F43118" w14:textId="77777777" w:rsidR="0043662D" w:rsidRDefault="008424F6">
            <w:pPr>
              <w:jc w:val="center"/>
              <w:rPr>
                <w:sz w:val="24"/>
                <w:szCs w:val="24"/>
              </w:rPr>
            </w:pPr>
            <w:r>
              <w:rPr>
                <w:sz w:val="24"/>
                <w:szCs w:val="24"/>
              </w:rPr>
              <w:t>2</w:t>
            </w:r>
          </w:p>
        </w:tc>
        <w:tc>
          <w:tcPr>
            <w:tcW w:w="1436" w:type="dxa"/>
            <w:vMerge w:val="restart"/>
            <w:tcBorders>
              <w:top w:val="single" w:sz="4" w:space="0" w:color="000000"/>
            </w:tcBorders>
          </w:tcPr>
          <w:p w14:paraId="5B0C4DF1" w14:textId="77777777" w:rsidR="0043662D" w:rsidRDefault="008424F6">
            <w:pPr>
              <w:jc w:val="center"/>
              <w:rPr>
                <w:sz w:val="24"/>
                <w:szCs w:val="24"/>
              </w:rPr>
            </w:pPr>
            <w:r>
              <w:rPr>
                <w:sz w:val="24"/>
                <w:szCs w:val="24"/>
              </w:rPr>
              <w:t>3.7 %</w:t>
            </w:r>
          </w:p>
        </w:tc>
      </w:tr>
      <w:tr w:rsidR="0043662D" w14:paraId="16EE4E96" w14:textId="77777777">
        <w:trPr>
          <w:jc w:val="center"/>
        </w:trPr>
        <w:tc>
          <w:tcPr>
            <w:tcW w:w="790" w:type="dxa"/>
            <w:vMerge/>
            <w:tcBorders>
              <w:top w:val="single" w:sz="4" w:space="0" w:color="000000"/>
            </w:tcBorders>
          </w:tcPr>
          <w:p w14:paraId="48DF7229" w14:textId="77777777" w:rsidR="0043662D" w:rsidRDefault="0043662D">
            <w:pPr>
              <w:widowControl w:val="0"/>
              <w:pBdr>
                <w:top w:val="nil"/>
                <w:left w:val="nil"/>
                <w:bottom w:val="nil"/>
                <w:right w:val="nil"/>
                <w:between w:val="nil"/>
              </w:pBdr>
              <w:spacing w:line="276" w:lineRule="auto"/>
              <w:rPr>
                <w:sz w:val="24"/>
                <w:szCs w:val="24"/>
              </w:rPr>
            </w:pPr>
          </w:p>
        </w:tc>
        <w:tc>
          <w:tcPr>
            <w:tcW w:w="1764" w:type="dxa"/>
            <w:vMerge/>
            <w:tcBorders>
              <w:top w:val="single" w:sz="4" w:space="0" w:color="000000"/>
            </w:tcBorders>
          </w:tcPr>
          <w:p w14:paraId="3F2B5854" w14:textId="77777777" w:rsidR="0043662D" w:rsidRDefault="0043662D">
            <w:pPr>
              <w:widowControl w:val="0"/>
              <w:pBdr>
                <w:top w:val="nil"/>
                <w:left w:val="nil"/>
                <w:bottom w:val="nil"/>
                <w:right w:val="nil"/>
                <w:between w:val="nil"/>
              </w:pBdr>
              <w:spacing w:line="276" w:lineRule="auto"/>
              <w:rPr>
                <w:sz w:val="24"/>
                <w:szCs w:val="24"/>
              </w:rPr>
            </w:pPr>
          </w:p>
        </w:tc>
        <w:tc>
          <w:tcPr>
            <w:tcW w:w="1863" w:type="dxa"/>
            <w:tcBorders>
              <w:top w:val="single" w:sz="4" w:space="0" w:color="000000"/>
            </w:tcBorders>
            <w:vAlign w:val="center"/>
          </w:tcPr>
          <w:p w14:paraId="7CE8594A" w14:textId="77777777" w:rsidR="0043662D" w:rsidRDefault="008424F6">
            <w:pPr>
              <w:jc w:val="center"/>
              <w:rPr>
                <w:sz w:val="24"/>
                <w:szCs w:val="24"/>
              </w:rPr>
            </w:pPr>
            <w:r>
              <w:rPr>
                <w:sz w:val="24"/>
                <w:szCs w:val="24"/>
              </w:rPr>
              <w:t>Here</w:t>
            </w:r>
          </w:p>
        </w:tc>
        <w:tc>
          <w:tcPr>
            <w:tcW w:w="1800" w:type="dxa"/>
            <w:tcBorders>
              <w:top w:val="single" w:sz="4" w:space="0" w:color="000000"/>
            </w:tcBorders>
            <w:vAlign w:val="center"/>
          </w:tcPr>
          <w:p w14:paraId="78B676B9" w14:textId="77777777" w:rsidR="0043662D" w:rsidRDefault="008424F6">
            <w:pPr>
              <w:jc w:val="center"/>
              <w:rPr>
                <w:sz w:val="24"/>
                <w:szCs w:val="24"/>
              </w:rPr>
            </w:pPr>
            <w:r>
              <w:rPr>
                <w:sz w:val="24"/>
                <w:szCs w:val="24"/>
              </w:rPr>
              <w:t>1</w:t>
            </w:r>
          </w:p>
        </w:tc>
        <w:tc>
          <w:tcPr>
            <w:tcW w:w="1418" w:type="dxa"/>
            <w:vMerge/>
            <w:tcBorders>
              <w:top w:val="single" w:sz="4" w:space="0" w:color="000000"/>
            </w:tcBorders>
          </w:tcPr>
          <w:p w14:paraId="0AF58761" w14:textId="77777777" w:rsidR="0043662D" w:rsidRDefault="0043662D">
            <w:pPr>
              <w:widowControl w:val="0"/>
              <w:pBdr>
                <w:top w:val="nil"/>
                <w:left w:val="nil"/>
                <w:bottom w:val="nil"/>
                <w:right w:val="nil"/>
                <w:between w:val="nil"/>
              </w:pBdr>
              <w:spacing w:line="276" w:lineRule="auto"/>
              <w:rPr>
                <w:sz w:val="24"/>
                <w:szCs w:val="24"/>
              </w:rPr>
            </w:pPr>
          </w:p>
        </w:tc>
        <w:tc>
          <w:tcPr>
            <w:tcW w:w="1436" w:type="dxa"/>
            <w:vMerge/>
            <w:tcBorders>
              <w:top w:val="single" w:sz="4" w:space="0" w:color="000000"/>
            </w:tcBorders>
          </w:tcPr>
          <w:p w14:paraId="08574492" w14:textId="77777777" w:rsidR="0043662D" w:rsidRDefault="0043662D">
            <w:pPr>
              <w:widowControl w:val="0"/>
              <w:pBdr>
                <w:top w:val="nil"/>
                <w:left w:val="nil"/>
                <w:bottom w:val="nil"/>
                <w:right w:val="nil"/>
                <w:between w:val="nil"/>
              </w:pBdr>
              <w:spacing w:line="276" w:lineRule="auto"/>
              <w:rPr>
                <w:sz w:val="24"/>
                <w:szCs w:val="24"/>
              </w:rPr>
            </w:pPr>
          </w:p>
        </w:tc>
      </w:tr>
      <w:tr w:rsidR="0043662D" w14:paraId="69D29301" w14:textId="77777777">
        <w:trPr>
          <w:jc w:val="center"/>
        </w:trPr>
        <w:tc>
          <w:tcPr>
            <w:tcW w:w="790" w:type="dxa"/>
            <w:tcBorders>
              <w:top w:val="single" w:sz="4" w:space="0" w:color="000000"/>
              <w:bottom w:val="single" w:sz="4" w:space="0" w:color="000000"/>
            </w:tcBorders>
          </w:tcPr>
          <w:p w14:paraId="4F499726" w14:textId="77777777" w:rsidR="0043662D" w:rsidRDefault="008424F6">
            <w:pPr>
              <w:jc w:val="center"/>
              <w:rPr>
                <w:sz w:val="24"/>
                <w:szCs w:val="24"/>
              </w:rPr>
            </w:pPr>
            <w:r>
              <w:rPr>
                <w:sz w:val="24"/>
                <w:szCs w:val="24"/>
              </w:rPr>
              <w:t>3</w:t>
            </w:r>
          </w:p>
        </w:tc>
        <w:tc>
          <w:tcPr>
            <w:tcW w:w="1764" w:type="dxa"/>
            <w:tcBorders>
              <w:top w:val="single" w:sz="4" w:space="0" w:color="000000"/>
              <w:bottom w:val="single" w:sz="4" w:space="0" w:color="000000"/>
            </w:tcBorders>
            <w:vAlign w:val="center"/>
          </w:tcPr>
          <w:p w14:paraId="553871A8" w14:textId="77777777" w:rsidR="0043662D" w:rsidRDefault="008424F6">
            <w:pPr>
              <w:jc w:val="center"/>
              <w:rPr>
                <w:sz w:val="24"/>
                <w:szCs w:val="24"/>
              </w:rPr>
            </w:pPr>
            <w:r>
              <w:rPr>
                <w:sz w:val="24"/>
                <w:szCs w:val="24"/>
              </w:rPr>
              <w:t>Temporal</w:t>
            </w:r>
          </w:p>
        </w:tc>
        <w:tc>
          <w:tcPr>
            <w:tcW w:w="1863" w:type="dxa"/>
            <w:tcBorders>
              <w:top w:val="single" w:sz="4" w:space="0" w:color="000000"/>
              <w:bottom w:val="single" w:sz="4" w:space="0" w:color="000000"/>
            </w:tcBorders>
            <w:vAlign w:val="center"/>
          </w:tcPr>
          <w:p w14:paraId="716D269A" w14:textId="77777777" w:rsidR="0043662D" w:rsidRDefault="008424F6">
            <w:pPr>
              <w:jc w:val="center"/>
              <w:rPr>
                <w:sz w:val="24"/>
                <w:szCs w:val="24"/>
              </w:rPr>
            </w:pPr>
            <w:r>
              <w:rPr>
                <w:sz w:val="24"/>
                <w:szCs w:val="24"/>
              </w:rPr>
              <w:t>Now</w:t>
            </w:r>
          </w:p>
        </w:tc>
        <w:tc>
          <w:tcPr>
            <w:tcW w:w="1800" w:type="dxa"/>
            <w:tcBorders>
              <w:top w:val="single" w:sz="4" w:space="0" w:color="000000"/>
              <w:bottom w:val="single" w:sz="4" w:space="0" w:color="000000"/>
            </w:tcBorders>
            <w:vAlign w:val="center"/>
          </w:tcPr>
          <w:p w14:paraId="036EC35B" w14:textId="77777777" w:rsidR="0043662D" w:rsidRDefault="008424F6">
            <w:pPr>
              <w:jc w:val="center"/>
              <w:rPr>
                <w:sz w:val="24"/>
                <w:szCs w:val="24"/>
              </w:rPr>
            </w:pPr>
            <w:r>
              <w:rPr>
                <w:sz w:val="24"/>
                <w:szCs w:val="24"/>
              </w:rPr>
              <w:t>1</w:t>
            </w:r>
          </w:p>
        </w:tc>
        <w:tc>
          <w:tcPr>
            <w:tcW w:w="1418" w:type="dxa"/>
            <w:tcBorders>
              <w:top w:val="single" w:sz="4" w:space="0" w:color="000000"/>
              <w:bottom w:val="single" w:sz="4" w:space="0" w:color="000000"/>
            </w:tcBorders>
          </w:tcPr>
          <w:p w14:paraId="4B4932A1" w14:textId="77777777" w:rsidR="0043662D" w:rsidRDefault="008424F6">
            <w:pPr>
              <w:jc w:val="center"/>
              <w:rPr>
                <w:sz w:val="24"/>
                <w:szCs w:val="24"/>
              </w:rPr>
            </w:pPr>
            <w:r>
              <w:rPr>
                <w:sz w:val="24"/>
                <w:szCs w:val="24"/>
              </w:rPr>
              <w:t>1</w:t>
            </w:r>
          </w:p>
        </w:tc>
        <w:tc>
          <w:tcPr>
            <w:tcW w:w="1436" w:type="dxa"/>
            <w:tcBorders>
              <w:top w:val="single" w:sz="4" w:space="0" w:color="000000"/>
              <w:bottom w:val="single" w:sz="4" w:space="0" w:color="000000"/>
            </w:tcBorders>
          </w:tcPr>
          <w:p w14:paraId="522829A5" w14:textId="77777777" w:rsidR="0043662D" w:rsidRDefault="008424F6">
            <w:pPr>
              <w:jc w:val="center"/>
              <w:rPr>
                <w:sz w:val="24"/>
                <w:szCs w:val="24"/>
              </w:rPr>
            </w:pPr>
            <w:r>
              <w:rPr>
                <w:sz w:val="24"/>
                <w:szCs w:val="24"/>
              </w:rPr>
              <w:t>1.85 %</w:t>
            </w:r>
          </w:p>
        </w:tc>
      </w:tr>
      <w:tr w:rsidR="0043662D" w14:paraId="06E8445E" w14:textId="77777777">
        <w:trPr>
          <w:jc w:val="center"/>
        </w:trPr>
        <w:tc>
          <w:tcPr>
            <w:tcW w:w="790" w:type="dxa"/>
            <w:tcBorders>
              <w:top w:val="single" w:sz="4" w:space="0" w:color="000000"/>
            </w:tcBorders>
          </w:tcPr>
          <w:p w14:paraId="4E5E7510" w14:textId="77777777" w:rsidR="0043662D" w:rsidRDefault="008424F6">
            <w:pPr>
              <w:jc w:val="center"/>
              <w:rPr>
                <w:sz w:val="24"/>
                <w:szCs w:val="24"/>
              </w:rPr>
            </w:pPr>
            <w:r>
              <w:rPr>
                <w:sz w:val="24"/>
                <w:szCs w:val="24"/>
              </w:rPr>
              <w:t>4</w:t>
            </w:r>
          </w:p>
        </w:tc>
        <w:tc>
          <w:tcPr>
            <w:tcW w:w="1764" w:type="dxa"/>
            <w:tcBorders>
              <w:top w:val="single" w:sz="4" w:space="0" w:color="000000"/>
            </w:tcBorders>
            <w:vAlign w:val="center"/>
          </w:tcPr>
          <w:p w14:paraId="18BDCFA4" w14:textId="77777777" w:rsidR="0043662D" w:rsidRDefault="008424F6">
            <w:pPr>
              <w:jc w:val="center"/>
              <w:rPr>
                <w:sz w:val="24"/>
                <w:szCs w:val="24"/>
              </w:rPr>
            </w:pPr>
            <w:r>
              <w:rPr>
                <w:sz w:val="24"/>
                <w:szCs w:val="24"/>
              </w:rPr>
              <w:t>Social</w:t>
            </w:r>
          </w:p>
        </w:tc>
        <w:tc>
          <w:tcPr>
            <w:tcW w:w="1863" w:type="dxa"/>
            <w:tcBorders>
              <w:top w:val="single" w:sz="4" w:space="0" w:color="000000"/>
            </w:tcBorders>
            <w:vAlign w:val="center"/>
          </w:tcPr>
          <w:p w14:paraId="44D37E7A" w14:textId="77777777" w:rsidR="0043662D" w:rsidRDefault="008424F6">
            <w:pPr>
              <w:jc w:val="center"/>
              <w:rPr>
                <w:sz w:val="24"/>
                <w:szCs w:val="24"/>
              </w:rPr>
            </w:pPr>
            <w:r>
              <w:rPr>
                <w:sz w:val="24"/>
                <w:szCs w:val="24"/>
              </w:rPr>
              <w:t>Love</w:t>
            </w:r>
          </w:p>
        </w:tc>
        <w:tc>
          <w:tcPr>
            <w:tcW w:w="1800" w:type="dxa"/>
            <w:tcBorders>
              <w:top w:val="single" w:sz="4" w:space="0" w:color="000000"/>
            </w:tcBorders>
            <w:vAlign w:val="center"/>
          </w:tcPr>
          <w:p w14:paraId="00A7D522" w14:textId="77777777" w:rsidR="0043662D" w:rsidRDefault="008424F6">
            <w:pPr>
              <w:jc w:val="center"/>
              <w:rPr>
                <w:sz w:val="24"/>
                <w:szCs w:val="24"/>
              </w:rPr>
            </w:pPr>
            <w:r>
              <w:rPr>
                <w:sz w:val="24"/>
                <w:szCs w:val="24"/>
              </w:rPr>
              <w:t>1</w:t>
            </w:r>
          </w:p>
        </w:tc>
        <w:tc>
          <w:tcPr>
            <w:tcW w:w="1418" w:type="dxa"/>
            <w:tcBorders>
              <w:top w:val="single" w:sz="4" w:space="0" w:color="000000"/>
            </w:tcBorders>
          </w:tcPr>
          <w:p w14:paraId="41A81F6A" w14:textId="77777777" w:rsidR="0043662D" w:rsidRDefault="008424F6">
            <w:pPr>
              <w:jc w:val="center"/>
              <w:rPr>
                <w:sz w:val="24"/>
                <w:szCs w:val="24"/>
              </w:rPr>
            </w:pPr>
            <w:r>
              <w:rPr>
                <w:sz w:val="24"/>
                <w:szCs w:val="24"/>
              </w:rPr>
              <w:t>1</w:t>
            </w:r>
          </w:p>
        </w:tc>
        <w:tc>
          <w:tcPr>
            <w:tcW w:w="1436" w:type="dxa"/>
            <w:tcBorders>
              <w:top w:val="single" w:sz="4" w:space="0" w:color="000000"/>
            </w:tcBorders>
          </w:tcPr>
          <w:p w14:paraId="69CA09D6" w14:textId="77777777" w:rsidR="0043662D" w:rsidRDefault="008424F6">
            <w:pPr>
              <w:jc w:val="center"/>
              <w:rPr>
                <w:sz w:val="24"/>
                <w:szCs w:val="24"/>
              </w:rPr>
            </w:pPr>
            <w:r>
              <w:rPr>
                <w:sz w:val="24"/>
                <w:szCs w:val="24"/>
              </w:rPr>
              <w:t>1.85 %</w:t>
            </w:r>
          </w:p>
        </w:tc>
      </w:tr>
    </w:tbl>
    <w:p w14:paraId="179373A9" w14:textId="77777777" w:rsidR="0043662D" w:rsidRDefault="0043662D">
      <w:pPr>
        <w:spacing w:after="0" w:line="240" w:lineRule="auto"/>
        <w:jc w:val="both"/>
        <w:rPr>
          <w:rFonts w:ascii="Times New Roman" w:eastAsia="Times New Roman" w:hAnsi="Times New Roman" w:cs="Times New Roman"/>
          <w:sz w:val="24"/>
          <w:szCs w:val="24"/>
        </w:rPr>
      </w:pPr>
    </w:p>
    <w:p w14:paraId="0EC8E600" w14:textId="77777777" w:rsidR="0043662D" w:rsidRDefault="008424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C2C4C0A" w14:textId="77777777" w:rsidR="0043662D" w:rsidRDefault="0043662D">
      <w:pPr>
        <w:spacing w:after="0" w:line="240" w:lineRule="auto"/>
        <w:jc w:val="both"/>
        <w:rPr>
          <w:rFonts w:ascii="Times New Roman" w:eastAsia="Times New Roman" w:hAnsi="Times New Roman" w:cs="Times New Roman"/>
          <w:sz w:val="10"/>
          <w:szCs w:val="10"/>
        </w:rPr>
      </w:pPr>
    </w:p>
    <w:p w14:paraId="5A6E04C2" w14:textId="77777777" w:rsidR="0043662D" w:rsidRDefault="008424F6" w:rsidP="00CF2DF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conducting the research the researcher found that the dominant deixis in Pamungkas's One Only song lyrics is personal deixis. It was shown that there are 50 personal deixis ,that representated by the word I, me, my, and you. It also shown that personal deixis appears in almost every lyrics of the song. The second is spatial deixis representated by the word here and there, while there is only one word included in temporal deixis and one word in social deixis.</w:t>
      </w:r>
    </w:p>
    <w:p w14:paraId="49B95A3F" w14:textId="77777777" w:rsidR="0043662D" w:rsidRDefault="0043662D">
      <w:pPr>
        <w:spacing w:after="0" w:line="240" w:lineRule="auto"/>
        <w:jc w:val="both"/>
        <w:rPr>
          <w:rFonts w:ascii="Times New Roman" w:eastAsia="Times New Roman" w:hAnsi="Times New Roman" w:cs="Times New Roman"/>
          <w:sz w:val="24"/>
          <w:szCs w:val="24"/>
        </w:rPr>
      </w:pPr>
    </w:p>
    <w:p w14:paraId="66C7FF92" w14:textId="77777777" w:rsidR="0043662D" w:rsidRDefault="008424F6" w:rsidP="00EC70E4">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Personal Deixis</w:t>
      </w:r>
    </w:p>
    <w:p w14:paraId="21A47854" w14:textId="77777777"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it can be seen that in One Only song lyrics, there are two types of personal deixis, the first person deixis and second person deixis. The researcher found four words that belong to personal deixis, three words as first person deixis (I, My and Me), and one word as second person deixis (You). For example, in the lyrics "</w:t>
      </w:r>
      <w:r>
        <w:rPr>
          <w:rFonts w:ascii="Times New Roman" w:eastAsia="Times New Roman" w:hAnsi="Times New Roman" w:cs="Times New Roman"/>
          <w:i/>
          <w:sz w:val="24"/>
          <w:szCs w:val="24"/>
        </w:rPr>
        <w:t>You tell me what did I do</w:t>
      </w:r>
      <w:r>
        <w:rPr>
          <w:rFonts w:ascii="Times New Roman" w:eastAsia="Times New Roman" w:hAnsi="Times New Roman" w:cs="Times New Roman"/>
          <w:sz w:val="24"/>
          <w:szCs w:val="24"/>
        </w:rPr>
        <w:t>", includes two kinds of first person deixis (I and Me) and one kind of second person deixis (You).</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First person deixis, “I”, refers to the speaker or the singer as the subject. Then, "me" in the lyrics refers to the speaker as the object. Last, "You", second person deixis, refers to the girl. Meanwhile, the third person deixis did not found in this song. The researcher found a total of 50 personal deixis data from the lyrics of the song One Only. </w:t>
      </w:r>
    </w:p>
    <w:p w14:paraId="3DA904C2" w14:textId="77777777" w:rsidR="0043662D" w:rsidRDefault="0043662D">
      <w:pPr>
        <w:spacing w:after="0" w:line="240" w:lineRule="auto"/>
        <w:jc w:val="both"/>
        <w:rPr>
          <w:rFonts w:ascii="Times New Roman" w:eastAsia="Times New Roman" w:hAnsi="Times New Roman" w:cs="Times New Roman"/>
          <w:sz w:val="24"/>
          <w:szCs w:val="24"/>
        </w:rPr>
      </w:pPr>
    </w:p>
    <w:p w14:paraId="182862F1" w14:textId="77777777" w:rsidR="0043662D" w:rsidRDefault="008424F6" w:rsidP="008B2BF3">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Spatial Deixis</w:t>
      </w:r>
    </w:p>
    <w:p w14:paraId="60687092" w14:textId="77777777" w:rsidR="0043662D" w:rsidRDefault="008424F6">
      <w:pPr>
        <w:spacing w:after="0" w:line="24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Spatial deixis is refer to the spatial location that is relevant to the utterance. As seen in the table above, the writer found two words that indicate spatial deixis in the One Only song lyrics, that is the use of word “there” and “here”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The word “there” in the lyrics "</w:t>
      </w:r>
      <w:r>
        <w:rPr>
          <w:rFonts w:ascii="Times New Roman" w:eastAsia="Times New Roman" w:hAnsi="Times New Roman" w:cs="Times New Roman"/>
          <w:i/>
          <w:sz w:val="24"/>
          <w:szCs w:val="24"/>
        </w:rPr>
        <w:t>Oo, there you are</w:t>
      </w:r>
      <w:r>
        <w:rPr>
          <w:rFonts w:ascii="Times New Roman" w:eastAsia="Times New Roman" w:hAnsi="Times New Roman" w:cs="Times New Roman"/>
          <w:sz w:val="24"/>
          <w:szCs w:val="24"/>
        </w:rPr>
        <w:t>" refers to the place where the girl (you), which is away from the speaker. Meanwhile, the word “here” in the lyrics "</w:t>
      </w:r>
      <w:r>
        <w:rPr>
          <w:rFonts w:ascii="Times New Roman" w:eastAsia="Times New Roman" w:hAnsi="Times New Roman" w:cs="Times New Roman"/>
          <w:i/>
          <w:sz w:val="24"/>
          <w:szCs w:val="24"/>
        </w:rPr>
        <w:t>While I'm, here I am</w:t>
      </w:r>
      <w:r>
        <w:rPr>
          <w:rFonts w:ascii="Times New Roman" w:eastAsia="Times New Roman" w:hAnsi="Times New Roman" w:cs="Times New Roman"/>
          <w:sz w:val="24"/>
          <w:szCs w:val="24"/>
        </w:rPr>
        <w:t>", refer to the location of the speaker (I) where he staring at the girl. It can be seen from the next lyrics which read "</w:t>
      </w:r>
      <w:r>
        <w:rPr>
          <w:rFonts w:ascii="Times New Roman" w:eastAsia="Times New Roman" w:hAnsi="Times New Roman" w:cs="Times New Roman"/>
          <w:i/>
          <w:sz w:val="24"/>
          <w:szCs w:val="24"/>
        </w:rPr>
        <w:t>sitting still stare at you only</w:t>
      </w:r>
      <w:r>
        <w:rPr>
          <w:rFonts w:ascii="Times New Roman" w:eastAsia="Times New Roman" w:hAnsi="Times New Roman" w:cs="Times New Roman"/>
          <w:sz w:val="24"/>
          <w:szCs w:val="24"/>
        </w:rPr>
        <w:t>".</w:t>
      </w:r>
    </w:p>
    <w:p w14:paraId="21B373A6" w14:textId="77777777" w:rsidR="0043662D" w:rsidRDefault="0043662D">
      <w:pPr>
        <w:spacing w:after="0" w:line="240" w:lineRule="auto"/>
        <w:jc w:val="both"/>
        <w:rPr>
          <w:rFonts w:ascii="Times New Roman" w:eastAsia="Times New Roman" w:hAnsi="Times New Roman" w:cs="Times New Roman"/>
          <w:sz w:val="24"/>
          <w:szCs w:val="24"/>
        </w:rPr>
      </w:pPr>
    </w:p>
    <w:p w14:paraId="7C685C47" w14:textId="77777777" w:rsidR="0043662D" w:rsidRDefault="008424F6" w:rsidP="00323222">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Temporal Deixis</w:t>
      </w:r>
    </w:p>
    <w:p w14:paraId="4AA8F9BE" w14:textId="77777777"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found one data of temporal deixis, that is "now". In the lyrics "</w:t>
      </w:r>
      <w:r>
        <w:rPr>
          <w:rFonts w:ascii="Times New Roman" w:eastAsia="Times New Roman" w:hAnsi="Times New Roman" w:cs="Times New Roman"/>
          <w:i/>
          <w:sz w:val="24"/>
          <w:szCs w:val="24"/>
        </w:rPr>
        <w:t>to get you now</w:t>
      </w:r>
      <w:r>
        <w:rPr>
          <w:rFonts w:ascii="Times New Roman" w:eastAsia="Times New Roman" w:hAnsi="Times New Roman" w:cs="Times New Roman"/>
          <w:sz w:val="24"/>
          <w:szCs w:val="24"/>
        </w:rPr>
        <w:t>" as time deixis that described how the speaker is felt like he is the luckiest person at the moment because he have the girl, as the previous lyrics stated "</w:t>
      </w:r>
      <w:r>
        <w:rPr>
          <w:rFonts w:ascii="Times New Roman" w:eastAsia="Times New Roman" w:hAnsi="Times New Roman" w:cs="Times New Roman"/>
          <w:i/>
          <w:sz w:val="24"/>
          <w:szCs w:val="24"/>
        </w:rPr>
        <w:t>Well, I'm luckiest</w:t>
      </w:r>
      <w:r>
        <w:rPr>
          <w:rFonts w:ascii="Times New Roman" w:eastAsia="Times New Roman" w:hAnsi="Times New Roman" w:cs="Times New Roman"/>
          <w:sz w:val="24"/>
          <w:szCs w:val="24"/>
        </w:rPr>
        <w:t xml:space="preserve">". </w:t>
      </w:r>
    </w:p>
    <w:p w14:paraId="4F81C1DE" w14:textId="77777777" w:rsidR="0043662D" w:rsidRDefault="0043662D">
      <w:pPr>
        <w:spacing w:after="0" w:line="240" w:lineRule="auto"/>
        <w:jc w:val="both"/>
        <w:rPr>
          <w:rFonts w:ascii="Times New Roman" w:eastAsia="Times New Roman" w:hAnsi="Times New Roman" w:cs="Times New Roman"/>
          <w:sz w:val="24"/>
          <w:szCs w:val="24"/>
        </w:rPr>
      </w:pPr>
    </w:p>
    <w:p w14:paraId="3FF7454E" w14:textId="77777777" w:rsidR="0043662D" w:rsidRDefault="008424F6" w:rsidP="00323222">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Deixis</w:t>
      </w:r>
    </w:p>
    <w:p w14:paraId="0C2A8B25" w14:textId="35BCD0A0"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Hornby (1995) (cited in </w:t>
      </w:r>
      <w:r w:rsidR="00207B0C">
        <w:rPr>
          <w:rFonts w:ascii="Times New Roman" w:eastAsia="Times New Roman" w:hAnsi="Times New Roman" w:cs="Times New Roman"/>
          <w:sz w:val="24"/>
          <w:szCs w:val="24"/>
        </w:rPr>
        <w:fldChar w:fldCharType="begin" w:fldLock="1"/>
      </w:r>
      <w:r w:rsidR="008452FE">
        <w:rPr>
          <w:rFonts w:ascii="Times New Roman" w:eastAsia="Times New Roman" w:hAnsi="Times New Roman" w:cs="Times New Roman"/>
          <w:sz w:val="24"/>
          <w:szCs w:val="24"/>
        </w:rPr>
        <w:instrText>ADDIN CSL_CITATION {"citationItems":[{"id":"ITEM-1","itemData":{"abstract":"This study aimed to find out the types of deixis and contexts used by Beca Mitchell character in Pitch Perfect 2 movie. In order to fulfill the two aims, this study used two theories: Levinson's (1983) five types of deixis were used to find out the types of deixis, while Panevová and Hana's (2011) four types of context were used to find out the types of context appeared in each utterance of Beca Mitchell character. This study was a qualitative research with content analysis as its approach. Moreover, this study used words as its data in the forms of narrations and dialogues uttered by Beca Mitchell character taken from Pitch Perfect 2 movie script. The results of this study showed there were five types of deixis used by Beca Mitchell character: person deixis (40% of first person, 23% of second person, and 6% of third person), time deixis usage as 12%, place deixis usage as 6% shown in both types: proximal and distal, discourse deixis usage as 6%, and social deixis usage as 7% shown only in the relational type that considered the closeness of relationship between Beca and her hearers. Meanwhile, there were four types of context appeared: physical, linguistic, social, and epistemic. The conclusions showed that Beca Mitchell used Levinson's five types of deixis along with four types of context by Panevová and Hana to help her getting clearer about things she said in her utterances. As the implications, theoretically, this study was capable of giving the understanding about Levinson's deixis and Panevová-Hana's contexts. While practically, this study had shown that film also used deixis as its speech variety similar with the communication done in real world even though the film used in this study, Pitch Perfect 2 movie was a fiction one.","author":[{"dropping-particle":"","family":"Ainiyah","given":"Kholifatul","non-dropping-particle":"","parse-names":false,"suffix":""},{"dropping-particle":"","family":"Sili","given":"Surya","non-dropping-particle":"","parse-names":false,"suffix":""},{"dropping-particle":"","family":"Ariani","given":"Setya","non-dropping-particle":"","parse-names":false,"suffix":""}],"container-title":"Jurnal Ilmu Budaya","id":"ITEM-1","issue":"3","issued":{"date-parts":[["2019"]]},"page":"288-302","title":"ANALYSIS OF DEIXIS IN PITCH PERFECT 2 MOVIE","type":"article-journal","volume":"3"},"uris":["http://www.mendeley.com/documents/?uuid=9363a940-78cb-333b-bc3f-1c8822b1e9d5"]}],"mendeley":{"formattedCitation":"(Ainiyah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207B0C">
        <w:rPr>
          <w:rFonts w:ascii="Times New Roman" w:eastAsia="Times New Roman" w:hAnsi="Times New Roman" w:cs="Times New Roman"/>
          <w:sz w:val="24"/>
          <w:szCs w:val="24"/>
        </w:rPr>
        <w:fldChar w:fldCharType="separate"/>
      </w:r>
      <w:r w:rsidR="00207B0C" w:rsidRPr="00207B0C">
        <w:rPr>
          <w:rFonts w:ascii="Times New Roman" w:eastAsia="Times New Roman" w:hAnsi="Times New Roman" w:cs="Times New Roman"/>
          <w:noProof/>
          <w:sz w:val="24"/>
          <w:szCs w:val="24"/>
        </w:rPr>
        <w:t xml:space="preserve">Ainiyah et al., </w:t>
      </w:r>
      <w:r w:rsidR="00207B0C">
        <w:rPr>
          <w:rFonts w:ascii="Times New Roman" w:eastAsia="Times New Roman" w:hAnsi="Times New Roman" w:cs="Times New Roman"/>
          <w:noProof/>
          <w:sz w:val="24"/>
          <w:szCs w:val="24"/>
          <w:lang w:val="en-US"/>
        </w:rPr>
        <w:t>(</w:t>
      </w:r>
      <w:r w:rsidR="00207B0C" w:rsidRPr="00207B0C">
        <w:rPr>
          <w:rFonts w:ascii="Times New Roman" w:eastAsia="Times New Roman" w:hAnsi="Times New Roman" w:cs="Times New Roman"/>
          <w:noProof/>
          <w:sz w:val="24"/>
          <w:szCs w:val="24"/>
        </w:rPr>
        <w:t>2019)</w:t>
      </w:r>
      <w:r w:rsidR="00207B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explains that there are three aspects that influencing social deixis. They are distance (means that there is a lack of friendly feelings in personal relationship), power (used for person, group, or state with a great authority or influence), and social (concerns on the rank and position within society). In other words, social deixis refers to the interpersonal relationship between the speaker and addressee.</w:t>
      </w:r>
      <w:r w:rsidR="00EA0664">
        <w:rPr>
          <w:rFonts w:asciiTheme="minorEastAsia" w:eastAsiaTheme="minorEastAsia" w:hAnsiTheme="minorEastAsia" w:cs="Times New Roman" w:hint="eastAsia"/>
          <w:sz w:val="24"/>
          <w:szCs w:val="24"/>
        </w:rPr>
        <w:t xml:space="preserve"> </w:t>
      </w:r>
      <w:r>
        <w:rPr>
          <w:rFonts w:ascii="Times New Roman" w:eastAsia="Times New Roman" w:hAnsi="Times New Roman" w:cs="Times New Roman"/>
          <w:sz w:val="24"/>
          <w:szCs w:val="24"/>
        </w:rPr>
        <w:t>The researcher found one social deixis, "Love", in the song lyrics. The lyrics said "</w:t>
      </w:r>
      <w:r>
        <w:rPr>
          <w:rFonts w:ascii="Times New Roman" w:eastAsia="Times New Roman" w:hAnsi="Times New Roman" w:cs="Times New Roman"/>
          <w:i/>
          <w:sz w:val="24"/>
          <w:szCs w:val="24"/>
        </w:rPr>
        <w:t>to be with you, Love"</w:t>
      </w:r>
      <w:r>
        <w:rPr>
          <w:rFonts w:ascii="Times New Roman" w:eastAsia="Times New Roman" w:hAnsi="Times New Roman" w:cs="Times New Roman"/>
          <w:sz w:val="24"/>
          <w:szCs w:val="24"/>
        </w:rPr>
        <w:t>. The deictic word "Love" was used as an expression of love from the speaker to the girl.</w:t>
      </w:r>
    </w:p>
    <w:p w14:paraId="5728BAB2" w14:textId="77777777" w:rsidR="0043662D" w:rsidRDefault="0043662D">
      <w:pPr>
        <w:spacing w:after="0" w:line="240" w:lineRule="auto"/>
        <w:jc w:val="both"/>
        <w:rPr>
          <w:rFonts w:ascii="Times New Roman" w:eastAsia="Times New Roman" w:hAnsi="Times New Roman" w:cs="Times New Roman"/>
          <w:b/>
          <w:smallCaps/>
          <w:sz w:val="24"/>
          <w:szCs w:val="24"/>
        </w:rPr>
      </w:pPr>
    </w:p>
    <w:p w14:paraId="508F179A" w14:textId="77777777" w:rsidR="0043662D" w:rsidRDefault="008424F6">
      <w:pPr>
        <w:spacing w:after="0" w:line="240" w:lineRule="auto"/>
        <w:jc w:val="both"/>
        <w:rPr>
          <w:rFonts w:ascii="Times New Roman" w:eastAsia="Times New Roman" w:hAnsi="Times New Roman" w:cs="Times New Roman"/>
          <w:b/>
          <w:smallCaps/>
        </w:rPr>
      </w:pPr>
      <w:r>
        <w:rPr>
          <w:rFonts w:ascii="Times New Roman" w:eastAsia="Times New Roman" w:hAnsi="Times New Roman" w:cs="Times New Roman"/>
          <w:b/>
          <w:smallCaps/>
          <w:sz w:val="24"/>
          <w:szCs w:val="24"/>
        </w:rPr>
        <w:t>CONCLUSION</w:t>
      </w:r>
    </w:p>
    <w:p w14:paraId="1C896017" w14:textId="77777777" w:rsidR="0043662D" w:rsidRDefault="0043662D">
      <w:pPr>
        <w:spacing w:after="0" w:line="240" w:lineRule="auto"/>
        <w:jc w:val="both"/>
        <w:rPr>
          <w:rFonts w:ascii="Times New Roman" w:eastAsia="Times New Roman" w:hAnsi="Times New Roman" w:cs="Times New Roman"/>
          <w:sz w:val="10"/>
          <w:szCs w:val="10"/>
        </w:rPr>
      </w:pPr>
    </w:p>
    <w:p w14:paraId="5D381078" w14:textId="77777777"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data and the explanation above, the types of deixis that was found in the lyric were personal deixis, spatial deixis, temporal deixis and social deixis. The third person type of deixis as well as discourse deixis was not found in the lyrics. As for the dominant deixis in the song lyrics of “One Only” by Pamungkas is personal deixis.</w:t>
      </w:r>
    </w:p>
    <w:p w14:paraId="4ADCBBB0" w14:textId="77777777" w:rsidR="0043662D" w:rsidRDefault="0043662D">
      <w:pPr>
        <w:spacing w:after="0" w:line="240" w:lineRule="auto"/>
        <w:jc w:val="both"/>
        <w:rPr>
          <w:rFonts w:ascii="Times New Roman" w:eastAsia="Times New Roman" w:hAnsi="Times New Roman" w:cs="Times New Roman"/>
          <w:sz w:val="24"/>
          <w:szCs w:val="24"/>
        </w:rPr>
      </w:pPr>
    </w:p>
    <w:p w14:paraId="11191E97" w14:textId="77777777" w:rsidR="0043662D" w:rsidRDefault="0043662D">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10"/>
          <w:szCs w:val="10"/>
        </w:rPr>
      </w:pPr>
    </w:p>
    <w:p w14:paraId="0BB73D8F" w14:textId="77777777" w:rsidR="0043662D" w:rsidRDefault="008424F6" w:rsidP="00EC70E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ACKNOWLEDGMENTS</w:t>
      </w:r>
    </w:p>
    <w:p w14:paraId="0FC13AFE" w14:textId="77777777" w:rsidR="0043662D" w:rsidRDefault="0043662D">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10"/>
          <w:szCs w:val="10"/>
        </w:rPr>
      </w:pPr>
    </w:p>
    <w:p w14:paraId="0300E3EA" w14:textId="77777777" w:rsidR="0043662D" w:rsidRDefault="008424F6" w:rsidP="00C710D8">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writer want to thank Allah SWT, writer friends and family for the continuous encouragement, also the writer want to thank to our lecturer for the kind advice and help.</w:t>
      </w:r>
    </w:p>
    <w:p w14:paraId="54343FFA" w14:textId="264C8C9B" w:rsidR="0043662D" w:rsidRDefault="0043662D">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24"/>
          <w:szCs w:val="24"/>
        </w:rPr>
      </w:pPr>
    </w:p>
    <w:p w14:paraId="61BAEE59" w14:textId="5B56B694" w:rsidR="008452FE" w:rsidRDefault="008452FE">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24"/>
          <w:szCs w:val="24"/>
        </w:rPr>
      </w:pPr>
    </w:p>
    <w:p w14:paraId="28A73B56" w14:textId="77777777" w:rsidR="008452FE" w:rsidRDefault="008452FE">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24"/>
          <w:szCs w:val="24"/>
        </w:rPr>
      </w:pPr>
    </w:p>
    <w:p w14:paraId="73874DF5" w14:textId="77777777" w:rsidR="0043662D" w:rsidRDefault="0043662D">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b/>
          <w:color w:val="000000"/>
          <w:sz w:val="10"/>
          <w:szCs w:val="10"/>
        </w:rPr>
      </w:pPr>
    </w:p>
    <w:p w14:paraId="28C6B5AD" w14:textId="77777777" w:rsidR="0043662D" w:rsidRDefault="008424F6" w:rsidP="00C710D8">
      <w:pPr>
        <w:pBdr>
          <w:top w:val="nil"/>
          <w:left w:val="nil"/>
          <w:bottom w:val="nil"/>
          <w:right w:val="nil"/>
          <w:between w:val="nil"/>
        </w:pBdr>
        <w:tabs>
          <w:tab w:val="left" w:pos="426"/>
        </w:tabs>
        <w:spacing w:after="0" w:line="24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14:paraId="6A34897C" w14:textId="77777777" w:rsidR="0043662D" w:rsidRDefault="0043662D">
      <w:pPr>
        <w:pBdr>
          <w:top w:val="nil"/>
          <w:left w:val="nil"/>
          <w:bottom w:val="nil"/>
          <w:right w:val="nil"/>
          <w:between w:val="nil"/>
        </w:pBdr>
        <w:tabs>
          <w:tab w:val="left" w:pos="426"/>
        </w:tabs>
        <w:spacing w:after="0" w:line="240" w:lineRule="auto"/>
        <w:ind w:hanging="720"/>
        <w:jc w:val="both"/>
        <w:rPr>
          <w:rFonts w:ascii="Times New Roman" w:eastAsia="Times New Roman" w:hAnsi="Times New Roman" w:cs="Times New Roman"/>
          <w:color w:val="000000"/>
          <w:sz w:val="10"/>
          <w:szCs w:val="10"/>
        </w:rPr>
      </w:pPr>
    </w:p>
    <w:p w14:paraId="4B91F29E" w14:textId="7B0585B6"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8452FE">
        <w:rPr>
          <w:rFonts w:ascii="Times New Roman" w:hAnsi="Times New Roman" w:cs="Times New Roman"/>
          <w:noProof/>
          <w:sz w:val="24"/>
          <w:szCs w:val="24"/>
        </w:rPr>
        <w:t xml:space="preserve">Ainiyah, K., Sili, S., &amp; Ariani, S. (2019). ANALYSIS OF DEIXIS IN PITCH PERFECT 2 MOVIE. </w:t>
      </w:r>
      <w:r w:rsidRPr="008452FE">
        <w:rPr>
          <w:rFonts w:ascii="Times New Roman" w:hAnsi="Times New Roman" w:cs="Times New Roman"/>
          <w:i/>
          <w:iCs/>
          <w:noProof/>
          <w:sz w:val="24"/>
          <w:szCs w:val="24"/>
        </w:rPr>
        <w:t>Jurnal Ilmu Budaya</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3</w:t>
      </w:r>
      <w:r w:rsidRPr="008452FE">
        <w:rPr>
          <w:rFonts w:ascii="Times New Roman" w:hAnsi="Times New Roman" w:cs="Times New Roman"/>
          <w:noProof/>
          <w:sz w:val="24"/>
          <w:szCs w:val="24"/>
        </w:rPr>
        <w:t>(3), 288–302.</w:t>
      </w:r>
    </w:p>
    <w:p w14:paraId="39156AB8"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Apu, F., Yani Konisi, L., Yunus,  dan, Jurusan Pend Bahasa dan Sastra Indonesia, A., Jurusan Pendidikan Bahasa dan Sastra Indonesia, D., &amp; Keguruan dan Ilmu, F. (2019). DEIKSIS DALAM WACANA NARASI BUKU SISWA BAHASA INDONESIA SMP KELAS VII REVISI 2017 OLEH. </w:t>
      </w:r>
      <w:r w:rsidRPr="008452FE">
        <w:rPr>
          <w:rFonts w:ascii="Times New Roman" w:hAnsi="Times New Roman" w:cs="Times New Roman"/>
          <w:i/>
          <w:iCs/>
          <w:noProof/>
          <w:sz w:val="24"/>
          <w:szCs w:val="24"/>
        </w:rPr>
        <w:t>Bahasa Dan Sastra)</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4</w:t>
      </w:r>
      <w:r w:rsidRPr="008452FE">
        <w:rPr>
          <w:rFonts w:ascii="Times New Roman" w:hAnsi="Times New Roman" w:cs="Times New Roman"/>
          <w:noProof/>
          <w:sz w:val="24"/>
          <w:szCs w:val="24"/>
        </w:rPr>
        <w:t>(1), 2503.</w:t>
      </w:r>
    </w:p>
    <w:p w14:paraId="05ABEE16"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Ardhyanti, S. V., &amp; Supriyatiningsih, S. (2020). FIGURATIVE LANGUAGE ANALYSIS IN CELINE DION’S SONG LYRICS FALLING INTO YOU ALBUM. </w:t>
      </w:r>
      <w:r w:rsidRPr="008452FE">
        <w:rPr>
          <w:rFonts w:ascii="Times New Roman" w:hAnsi="Times New Roman" w:cs="Times New Roman"/>
          <w:i/>
          <w:iCs/>
          <w:noProof/>
          <w:sz w:val="24"/>
          <w:szCs w:val="24"/>
        </w:rPr>
        <w:t>PROJECT</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3</w:t>
      </w:r>
      <w:r w:rsidRPr="008452FE">
        <w:rPr>
          <w:rFonts w:ascii="Times New Roman" w:hAnsi="Times New Roman" w:cs="Times New Roman"/>
          <w:noProof/>
          <w:sz w:val="24"/>
          <w:szCs w:val="24"/>
        </w:rPr>
        <w:t>(1), 11–19.</w:t>
      </w:r>
    </w:p>
    <w:p w14:paraId="2FD98248"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Damayanti, R. (2019). </w:t>
      </w:r>
      <w:r w:rsidRPr="008452FE">
        <w:rPr>
          <w:rFonts w:ascii="Times New Roman" w:hAnsi="Times New Roman" w:cs="Times New Roman"/>
          <w:i/>
          <w:iCs/>
          <w:noProof/>
          <w:sz w:val="24"/>
          <w:szCs w:val="24"/>
        </w:rPr>
        <w:t>Pemaknaan Pragmatik dalam Teks Meme di Instagram</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2</w:t>
      </w:r>
      <w:r w:rsidRPr="008452FE">
        <w:rPr>
          <w:rFonts w:ascii="Times New Roman" w:hAnsi="Times New Roman" w:cs="Times New Roman"/>
          <w:noProof/>
          <w:sz w:val="24"/>
          <w:szCs w:val="24"/>
        </w:rPr>
        <w:t>, 46–58. https://doi.org/10.25139/fn.v2i1.1407</w:t>
      </w:r>
    </w:p>
    <w:p w14:paraId="4667D827"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Hidayah, A. (2019). A DEIXIS ANALYSIS OF SONG LYRICS IN BACK TO YOU. </w:t>
      </w:r>
      <w:r w:rsidRPr="008452FE">
        <w:rPr>
          <w:rFonts w:ascii="Times New Roman" w:hAnsi="Times New Roman" w:cs="Times New Roman"/>
          <w:i/>
          <w:iCs/>
          <w:noProof/>
          <w:sz w:val="24"/>
          <w:szCs w:val="24"/>
        </w:rPr>
        <w:t>SURAKARTA</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2</w:t>
      </w:r>
      <w:r w:rsidRPr="008452FE">
        <w:rPr>
          <w:rFonts w:ascii="Times New Roman" w:hAnsi="Times New Roman" w:cs="Times New Roman"/>
          <w:noProof/>
          <w:sz w:val="24"/>
          <w:szCs w:val="24"/>
        </w:rPr>
        <w:t>(2), 47–55.</w:t>
      </w:r>
    </w:p>
    <w:p w14:paraId="18DC1B66"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Nasution, D. R. A., Setiadi, G., &amp; Ilza, S. S. (2018). </w:t>
      </w:r>
      <w:r w:rsidRPr="008452FE">
        <w:rPr>
          <w:rFonts w:ascii="Times New Roman" w:hAnsi="Times New Roman" w:cs="Times New Roman"/>
          <w:i/>
          <w:iCs/>
          <w:noProof/>
          <w:sz w:val="24"/>
          <w:szCs w:val="24"/>
        </w:rPr>
        <w:t>DEIXIS ANALYSIS IN THE SONG LYRICS OF ED SHEERAN’S DIVIDE ALBUM</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2</w:t>
      </w:r>
      <w:r w:rsidRPr="008452FE">
        <w:rPr>
          <w:rFonts w:ascii="Times New Roman" w:hAnsi="Times New Roman" w:cs="Times New Roman"/>
          <w:noProof/>
          <w:sz w:val="24"/>
          <w:szCs w:val="24"/>
        </w:rPr>
        <w:t>.</w:t>
      </w:r>
    </w:p>
    <w:p w14:paraId="4F13D99E"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Noerrofi’a, I., &amp; Bahri, S. (2019). THE ANALYSIS OF SOCIAL DEIXIS IN THE MOVIE BEAUTY AND THE BEAST. </w:t>
      </w:r>
      <w:r w:rsidRPr="008452FE">
        <w:rPr>
          <w:rFonts w:ascii="Times New Roman" w:hAnsi="Times New Roman" w:cs="Times New Roman"/>
          <w:i/>
          <w:iCs/>
          <w:noProof/>
          <w:sz w:val="24"/>
          <w:szCs w:val="24"/>
        </w:rPr>
        <w:t>PIONEER</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11</w:t>
      </w:r>
      <w:r w:rsidRPr="008452FE">
        <w:rPr>
          <w:rFonts w:ascii="Times New Roman" w:hAnsi="Times New Roman" w:cs="Times New Roman"/>
          <w:noProof/>
          <w:sz w:val="24"/>
          <w:szCs w:val="24"/>
        </w:rPr>
        <w:t>(1), 12–20.</w:t>
      </w:r>
    </w:p>
    <w:p w14:paraId="479059C4"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52FE">
        <w:rPr>
          <w:rFonts w:ascii="Times New Roman" w:hAnsi="Times New Roman" w:cs="Times New Roman"/>
          <w:noProof/>
          <w:sz w:val="24"/>
          <w:szCs w:val="24"/>
        </w:rPr>
        <w:t xml:space="preserve">Setiakawanti, R. N., &amp; Susanti, E. (2018). ANALYSIS PRAGMATIC STUDY ON DEIXIS IN THE ARTICLES JAKARTA SPORT. </w:t>
      </w:r>
      <w:r w:rsidRPr="008452FE">
        <w:rPr>
          <w:rFonts w:ascii="Times New Roman" w:hAnsi="Times New Roman" w:cs="Times New Roman"/>
          <w:i/>
          <w:iCs/>
          <w:noProof/>
          <w:sz w:val="24"/>
          <w:szCs w:val="24"/>
        </w:rPr>
        <w:t>PROJECT</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1</w:t>
      </w:r>
      <w:r w:rsidRPr="008452FE">
        <w:rPr>
          <w:rFonts w:ascii="Times New Roman" w:hAnsi="Times New Roman" w:cs="Times New Roman"/>
          <w:noProof/>
          <w:sz w:val="24"/>
          <w:szCs w:val="24"/>
        </w:rPr>
        <w:t>(6), 757–762.</w:t>
      </w:r>
    </w:p>
    <w:p w14:paraId="07D0861A" w14:textId="77777777" w:rsidR="008452FE" w:rsidRPr="008452FE" w:rsidRDefault="008452FE" w:rsidP="008452FE">
      <w:pPr>
        <w:widowControl w:val="0"/>
        <w:autoSpaceDE w:val="0"/>
        <w:autoSpaceDN w:val="0"/>
        <w:adjustRightInd w:val="0"/>
        <w:spacing w:after="0" w:line="240" w:lineRule="auto"/>
        <w:ind w:left="480" w:hanging="480"/>
        <w:rPr>
          <w:rFonts w:ascii="Times New Roman" w:hAnsi="Times New Roman" w:cs="Times New Roman"/>
          <w:noProof/>
          <w:sz w:val="24"/>
        </w:rPr>
      </w:pPr>
      <w:r w:rsidRPr="008452FE">
        <w:rPr>
          <w:rFonts w:ascii="Times New Roman" w:hAnsi="Times New Roman" w:cs="Times New Roman"/>
          <w:noProof/>
          <w:sz w:val="24"/>
          <w:szCs w:val="24"/>
        </w:rPr>
        <w:t xml:space="preserve">Wiguna, A., Anggraeni, H., Nuramalia, R., &amp; Sadikin, I. S. (2018). DEIXIS IN MALEFICENT MOVIE SCRIPT. </w:t>
      </w:r>
      <w:r w:rsidRPr="008452FE">
        <w:rPr>
          <w:rFonts w:ascii="Times New Roman" w:hAnsi="Times New Roman" w:cs="Times New Roman"/>
          <w:i/>
          <w:iCs/>
          <w:noProof/>
          <w:sz w:val="24"/>
          <w:szCs w:val="24"/>
        </w:rPr>
        <w:t>PROJECT</w:t>
      </w:r>
      <w:r w:rsidRPr="008452FE">
        <w:rPr>
          <w:rFonts w:ascii="Times New Roman" w:hAnsi="Times New Roman" w:cs="Times New Roman"/>
          <w:noProof/>
          <w:sz w:val="24"/>
          <w:szCs w:val="24"/>
        </w:rPr>
        <w:t xml:space="preserve">, </w:t>
      </w:r>
      <w:r w:rsidRPr="008452FE">
        <w:rPr>
          <w:rFonts w:ascii="Times New Roman" w:hAnsi="Times New Roman" w:cs="Times New Roman"/>
          <w:i/>
          <w:iCs/>
          <w:noProof/>
          <w:sz w:val="24"/>
          <w:szCs w:val="24"/>
        </w:rPr>
        <w:t>1</w:t>
      </w:r>
      <w:r w:rsidRPr="008452FE">
        <w:rPr>
          <w:rFonts w:ascii="Times New Roman" w:hAnsi="Times New Roman" w:cs="Times New Roman"/>
          <w:noProof/>
          <w:sz w:val="24"/>
          <w:szCs w:val="24"/>
        </w:rPr>
        <w:t>(2).</w:t>
      </w:r>
    </w:p>
    <w:p w14:paraId="215B0719" w14:textId="25B06453" w:rsidR="0043662D" w:rsidRDefault="00845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C2C0533" w14:textId="77777777" w:rsidR="0043662D" w:rsidRDefault="0043662D">
      <w:pPr>
        <w:spacing w:after="0" w:line="240" w:lineRule="auto"/>
        <w:jc w:val="both"/>
        <w:rPr>
          <w:rFonts w:ascii="Times New Roman" w:eastAsia="Times New Roman" w:hAnsi="Times New Roman" w:cs="Times New Roman"/>
          <w:sz w:val="24"/>
          <w:szCs w:val="24"/>
        </w:rPr>
      </w:pPr>
    </w:p>
    <w:p w14:paraId="7FD05B6D" w14:textId="77777777" w:rsidR="0043662D" w:rsidRDefault="0043662D">
      <w:pPr>
        <w:spacing w:after="0" w:line="240" w:lineRule="auto"/>
        <w:jc w:val="both"/>
        <w:rPr>
          <w:rFonts w:ascii="Times New Roman" w:eastAsia="Times New Roman" w:hAnsi="Times New Roman" w:cs="Times New Roman"/>
          <w:b/>
          <w:sz w:val="24"/>
          <w:szCs w:val="24"/>
        </w:rPr>
      </w:pPr>
    </w:p>
    <w:p w14:paraId="775065FF" w14:textId="77777777" w:rsidR="0043662D" w:rsidRDefault="008424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265DC26" w14:textId="77777777" w:rsidR="0043662D" w:rsidRDefault="0043662D">
      <w:pPr>
        <w:spacing w:after="0" w:line="240" w:lineRule="auto"/>
        <w:ind w:left="851" w:hanging="851"/>
        <w:jc w:val="both"/>
        <w:rPr>
          <w:rFonts w:ascii="Times New Roman" w:eastAsia="Times New Roman" w:hAnsi="Times New Roman" w:cs="Times New Roman"/>
          <w:sz w:val="10"/>
          <w:szCs w:val="10"/>
        </w:rPr>
      </w:pPr>
    </w:p>
    <w:sectPr w:rsidR="0043662D">
      <w:headerReference w:type="even" r:id="rId11"/>
      <w:headerReference w:type="default" r:id="rId12"/>
      <w:footerReference w:type="even" r:id="rId13"/>
      <w:footerReference w:type="default" r:id="rId14"/>
      <w:headerReference w:type="first" r:id="rId15"/>
      <w:footerReference w:type="first" r:id="rId16"/>
      <w:pgSz w:w="11907" w:h="16839"/>
      <w:pgMar w:top="1559" w:right="1418" w:bottom="1474" w:left="1418"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2BB1C" w14:textId="77777777" w:rsidR="006503B2" w:rsidRDefault="006503B2">
      <w:pPr>
        <w:spacing w:after="0" w:line="240" w:lineRule="auto"/>
      </w:pPr>
      <w:r>
        <w:separator/>
      </w:r>
    </w:p>
  </w:endnote>
  <w:endnote w:type="continuationSeparator" w:id="0">
    <w:p w14:paraId="043BA896" w14:textId="77777777" w:rsidR="006503B2" w:rsidRDefault="0065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imelight">
    <w:altName w:val="Calibri"/>
    <w:charset w:val="00"/>
    <w:family w:val="auto"/>
    <w:pitch w:val="default"/>
  </w:font>
  <w:font w:name="Overloc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7E775" w14:textId="77777777" w:rsidR="0043662D" w:rsidRDefault="008424F6">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rFonts w:eastAsia="Calibri"/>
        <w:color w:val="000000"/>
      </w:rPr>
      <w:instrText>PAGE</w:instrText>
    </w:r>
    <w:r>
      <w:rPr>
        <w:color w:val="000000"/>
      </w:rPr>
      <w:fldChar w:fldCharType="separate"/>
    </w:r>
    <w:r w:rsidR="00111F77">
      <w:rPr>
        <w:noProof/>
        <w:color w:val="000000"/>
      </w:rPr>
      <w:t>2</w:t>
    </w:r>
    <w:r>
      <w:rPr>
        <w:color w:val="000000"/>
      </w:rPr>
      <w:fldChar w:fldCharType="end"/>
    </w:r>
    <w:r>
      <w:rPr>
        <w:rFonts w:eastAsia="Calibri"/>
        <w:color w:val="000000"/>
      </w:rPr>
      <w:t xml:space="preserve"> | Paper Title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44428" w14:textId="77777777" w:rsidR="0043662D" w:rsidRDefault="0043662D">
    <w:pPr>
      <w:pBdr>
        <w:top w:val="nil"/>
        <w:left w:val="nil"/>
        <w:bottom w:val="nil"/>
        <w:right w:val="nil"/>
        <w:between w:val="nil"/>
      </w:pBdr>
      <w:tabs>
        <w:tab w:val="center" w:pos="4680"/>
        <w:tab w:val="right" w:pos="9360"/>
      </w:tabs>
      <w:spacing w:after="0" w:line="240" w:lineRule="auto"/>
      <w:jc w:val="center"/>
      <w:rPr>
        <w:color w:val="000000"/>
      </w:rPr>
    </w:pPr>
  </w:p>
  <w:p w14:paraId="1F177811" w14:textId="77777777" w:rsidR="0043662D" w:rsidRDefault="008424F6">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Paper Title Here |</w:t>
    </w:r>
    <w:r>
      <w:rPr>
        <w:color w:val="000000"/>
      </w:rPr>
      <w:fldChar w:fldCharType="begin"/>
    </w:r>
    <w:r>
      <w:rPr>
        <w:rFonts w:eastAsia="Calibri"/>
        <w:color w:val="000000"/>
      </w:rPr>
      <w:instrText>PAGE</w:instrText>
    </w:r>
    <w:r>
      <w:rPr>
        <w:color w:val="000000"/>
      </w:rPr>
      <w:fldChar w:fldCharType="separate"/>
    </w:r>
    <w:r w:rsidR="00111F77">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1887" w14:textId="77777777" w:rsidR="0043662D" w:rsidRDefault="008424F6">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 xml:space="preserve"> </w:t>
    </w:r>
    <w:r>
      <w:rPr>
        <w:rFonts w:eastAsia="Calibri"/>
        <w:color w:val="000000"/>
      </w:rPr>
      <w:t>Paper Title Here |</w:t>
    </w:r>
    <w:r>
      <w:rPr>
        <w:color w:val="000000"/>
      </w:rPr>
      <w:fldChar w:fldCharType="begin"/>
    </w:r>
    <w:r>
      <w:rPr>
        <w:rFonts w:eastAsia="Calibri"/>
        <w:color w:val="000000"/>
      </w:rPr>
      <w:instrText>PAGE</w:instrText>
    </w:r>
    <w:r>
      <w:rPr>
        <w:color w:val="000000"/>
      </w:rPr>
      <w:fldChar w:fldCharType="separate"/>
    </w:r>
    <w:r w:rsidR="00111F7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D2FF8" w14:textId="77777777" w:rsidR="006503B2" w:rsidRDefault="006503B2">
      <w:pPr>
        <w:spacing w:after="0" w:line="240" w:lineRule="auto"/>
      </w:pPr>
      <w:r>
        <w:separator/>
      </w:r>
    </w:p>
  </w:footnote>
  <w:footnote w:type="continuationSeparator" w:id="0">
    <w:p w14:paraId="2005D997" w14:textId="77777777" w:rsidR="006503B2" w:rsidRDefault="0065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8FB8A" w14:textId="77777777" w:rsidR="0043662D" w:rsidRDefault="008424F6">
    <w:pPr>
      <w:pBdr>
        <w:top w:val="nil"/>
        <w:left w:val="nil"/>
        <w:bottom w:val="nil"/>
        <w:right w:val="nil"/>
        <w:between w:val="nil"/>
      </w:pBdr>
      <w:tabs>
        <w:tab w:val="center" w:pos="4680"/>
        <w:tab w:val="right" w:pos="9360"/>
      </w:tabs>
      <w:spacing w:after="0" w:line="240" w:lineRule="auto"/>
      <w:ind w:right="566" w:firstLine="2160"/>
      <w:rPr>
        <w:i/>
        <w:color w:val="000000"/>
        <w:sz w:val="24"/>
        <w:szCs w:val="24"/>
      </w:rPr>
    </w:pPr>
    <w:r>
      <w:rPr>
        <w:rFonts w:ascii="Times New Roman" w:eastAsia="Times New Roman" w:hAnsi="Times New Roman" w:cs="Times New Roman"/>
        <w:i/>
        <w:color w:val="000000"/>
      </w:rPr>
      <w:t>Volume X, No. X, XXXXX 2017 pp XX-XX</w:t>
    </w:r>
    <w:r>
      <w:rPr>
        <w:noProof/>
      </w:rPr>
      <w:drawing>
        <wp:anchor distT="0" distB="0" distL="0" distR="0" simplePos="0" relativeHeight="251660288" behindDoc="0" locked="0" layoutInCell="1" hidden="0" allowOverlap="1" wp14:anchorId="302CD22E" wp14:editId="428801A8">
          <wp:simplePos x="0" y="0"/>
          <wp:positionH relativeFrom="column">
            <wp:posOffset>-34310</wp:posOffset>
          </wp:positionH>
          <wp:positionV relativeFrom="paragraph">
            <wp:posOffset>-226057</wp:posOffset>
          </wp:positionV>
          <wp:extent cx="1285875" cy="54292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055" b="32432"/>
                  <a:stretch>
                    <a:fillRect/>
                  </a:stretch>
                </pic:blipFill>
                <pic:spPr>
                  <a:xfrm>
                    <a:off x="0" y="0"/>
                    <a:ext cx="1285875" cy="542925"/>
                  </a:xfrm>
                  <a:prstGeom prst="rect">
                    <a:avLst/>
                  </a:prstGeom>
                  <a:ln/>
                </pic:spPr>
              </pic:pic>
            </a:graphicData>
          </a:graphic>
        </wp:anchor>
      </w:drawing>
    </w:r>
  </w:p>
  <w:p w14:paraId="3A46BD91" w14:textId="77777777" w:rsidR="0043662D" w:rsidRDefault="0043662D">
    <w:pPr>
      <w:pBdr>
        <w:top w:val="nil"/>
        <w:left w:val="nil"/>
        <w:bottom w:val="nil"/>
        <w:right w:val="nil"/>
        <w:between w:val="nil"/>
      </w:pBdr>
      <w:tabs>
        <w:tab w:val="center" w:pos="4680"/>
        <w:tab w:val="right" w:pos="9360"/>
      </w:tabs>
      <w:spacing w:after="0" w:line="240" w:lineRule="auto"/>
      <w:ind w:right="360"/>
      <w:rPr>
        <w: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71C2" w14:textId="77777777" w:rsidR="0043662D" w:rsidRDefault="008424F6">
    <w:pPr>
      <w:pBdr>
        <w:top w:val="nil"/>
        <w:left w:val="nil"/>
        <w:bottom w:val="nil"/>
        <w:right w:val="nil"/>
        <w:between w:val="nil"/>
      </w:pBdr>
      <w:tabs>
        <w:tab w:val="center" w:pos="4680"/>
        <w:tab w:val="right" w:pos="9360"/>
      </w:tabs>
      <w:spacing w:after="0" w:line="240" w:lineRule="auto"/>
      <w:ind w:right="-19" w:firstLine="2880"/>
      <w:rPr>
        <w:i/>
        <w:color w:val="000000"/>
        <w:sz w:val="24"/>
        <w:szCs w:val="24"/>
      </w:rPr>
    </w:pPr>
    <w:r>
      <w:rPr>
        <w:rFonts w:ascii="Times New Roman" w:eastAsia="Times New Roman" w:hAnsi="Times New Roman" w:cs="Times New Roman"/>
        <w:i/>
        <w:color w:val="000000"/>
      </w:rPr>
      <w:t>Volume X, No. X, XXXXX 2017 pp XX-XX</w:t>
    </w:r>
    <w:r>
      <w:rPr>
        <w:noProof/>
      </w:rPr>
      <w:drawing>
        <wp:anchor distT="0" distB="0" distL="0" distR="0" simplePos="0" relativeHeight="251658240" behindDoc="0" locked="0" layoutInCell="1" hidden="0" allowOverlap="1" wp14:anchorId="76B466CA" wp14:editId="01D84EA5">
          <wp:simplePos x="0" y="0"/>
          <wp:positionH relativeFrom="column">
            <wp:posOffset>4443095</wp:posOffset>
          </wp:positionH>
          <wp:positionV relativeFrom="paragraph">
            <wp:posOffset>-226057</wp:posOffset>
          </wp:positionV>
          <wp:extent cx="1285875" cy="5429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055" b="32432"/>
                  <a:stretch>
                    <a:fillRect/>
                  </a:stretch>
                </pic:blipFill>
                <pic:spPr>
                  <a:xfrm>
                    <a:off x="0" y="0"/>
                    <a:ext cx="1285875" cy="5429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ACE17" w14:textId="77777777" w:rsidR="0043662D" w:rsidRDefault="008424F6">
    <w:pPr>
      <w:spacing w:after="0" w:line="240" w:lineRule="auto"/>
      <w:ind w:right="360" w:firstLine="360"/>
      <w:rPr>
        <w:rFonts w:ascii="Limelight" w:eastAsia="Limelight" w:hAnsi="Limelight" w:cs="Limelight"/>
        <w:b/>
        <w:color w:val="943634"/>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943634"/>
      </w:rPr>
      <w:t xml:space="preserve">          </w:t>
    </w:r>
    <w:r>
      <w:rPr>
        <w:rFonts w:ascii="Limelight" w:eastAsia="Limelight" w:hAnsi="Limelight" w:cs="Limelight"/>
        <w:b/>
        <w:color w:val="943634"/>
      </w:rPr>
      <w:t>PROJECT</w:t>
    </w:r>
    <w:r>
      <w:rPr>
        <w:noProof/>
      </w:rPr>
      <w:drawing>
        <wp:anchor distT="0" distB="0" distL="0" distR="0" simplePos="0" relativeHeight="251659264" behindDoc="0" locked="0" layoutInCell="1" hidden="0" allowOverlap="1" wp14:anchorId="624DBBC6" wp14:editId="5B297EBC">
          <wp:simplePos x="0" y="0"/>
          <wp:positionH relativeFrom="column">
            <wp:posOffset>-214627</wp:posOffset>
          </wp:positionH>
          <wp:positionV relativeFrom="paragraph">
            <wp:posOffset>-26033</wp:posOffset>
          </wp:positionV>
          <wp:extent cx="1409700" cy="54292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055" b="32432"/>
                  <a:stretch>
                    <a:fillRect/>
                  </a:stretch>
                </pic:blipFill>
                <pic:spPr>
                  <a:xfrm>
                    <a:off x="0" y="0"/>
                    <a:ext cx="1409700" cy="542925"/>
                  </a:xfrm>
                  <a:prstGeom prst="rect">
                    <a:avLst/>
                  </a:prstGeom>
                  <a:ln/>
                </pic:spPr>
              </pic:pic>
            </a:graphicData>
          </a:graphic>
        </wp:anchor>
      </w:drawing>
    </w:r>
  </w:p>
  <w:p w14:paraId="7FD14A81" w14:textId="77777777" w:rsidR="0043662D" w:rsidRDefault="008424F6">
    <w:pPr>
      <w:tabs>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color w:val="943634"/>
      </w:rPr>
      <w:tab/>
    </w:r>
    <w:r>
      <w:rPr>
        <w:rFonts w:ascii="Overlock" w:eastAsia="Overlock" w:hAnsi="Overlock" w:cs="Overlock"/>
        <w:b/>
        <w:color w:val="943634"/>
      </w:rPr>
      <w:t>(Professional Journal of English Education)</w:t>
    </w:r>
    <w:r>
      <w:rPr>
        <w:rFonts w:ascii="Overlock" w:eastAsia="Overlock" w:hAnsi="Overlock" w:cs="Overlock"/>
        <w:color w:val="943634"/>
      </w:rPr>
      <w:tab/>
    </w:r>
    <w:r>
      <w:rPr>
        <w:rFonts w:ascii="Times New Roman" w:eastAsia="Times New Roman" w:hAnsi="Times New Roman" w:cs="Times New Roman"/>
      </w:rPr>
      <w:tab/>
      <w:t>p–ISSN 0000-0000</w:t>
    </w:r>
  </w:p>
  <w:p w14:paraId="1B242456" w14:textId="77777777" w:rsidR="0043662D" w:rsidRDefault="008424F6">
    <w:pPr>
      <w:tabs>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ab/>
      <w:t>Volume X, No. X, XXXX 2019</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e–ISSN 0000-0000</w:t>
    </w:r>
  </w:p>
  <w:p w14:paraId="5492B941" w14:textId="77777777" w:rsidR="0043662D" w:rsidRDefault="0043662D">
    <w:pPr>
      <w:tabs>
        <w:tab w:val="left" w:pos="1843"/>
      </w:tabs>
      <w:spacing w:after="0" w:line="240" w:lineRule="auto"/>
      <w:rPr>
        <w:rFonts w:ascii="Times New Roman" w:eastAsia="Times New Roman" w:hAnsi="Times New Roman" w:cs="Times New Roman"/>
        <w:sz w:val="20"/>
        <w:szCs w:val="20"/>
      </w:rPr>
    </w:pPr>
  </w:p>
  <w:p w14:paraId="1BD9CD6E" w14:textId="77777777" w:rsidR="0043662D" w:rsidRDefault="008424F6">
    <w:pPr>
      <w:tabs>
        <w:tab w:val="left" w:pos="184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151D4"/>
    <w:multiLevelType w:val="multilevel"/>
    <w:tmpl w:val="FFFFFFFF"/>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D71BFB"/>
    <w:multiLevelType w:val="multilevel"/>
    <w:tmpl w:val="FFFFFFFF"/>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2D"/>
    <w:rsid w:val="00021173"/>
    <w:rsid w:val="00111F77"/>
    <w:rsid w:val="00207B0C"/>
    <w:rsid w:val="002F6E75"/>
    <w:rsid w:val="00323222"/>
    <w:rsid w:val="0043662D"/>
    <w:rsid w:val="00530920"/>
    <w:rsid w:val="006503B2"/>
    <w:rsid w:val="008424F6"/>
    <w:rsid w:val="008452FE"/>
    <w:rsid w:val="008B2BF3"/>
    <w:rsid w:val="00A6470B"/>
    <w:rsid w:val="00C710D8"/>
    <w:rsid w:val="00CF2DF8"/>
    <w:rsid w:val="00EA0664"/>
    <w:rsid w:val="00EC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284E"/>
  <w15:docId w15:val="{E2E59630-0676-A243-917A-D1C93ACC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id-ID"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0" w:line="240" w:lineRule="auto"/>
      <w:jc w:val="center"/>
    </w:pPr>
    <w:rPr>
      <w:rFonts w:ascii="Times New Roman" w:eastAsia="Times New Roman" w:hAnsi="Times New Roman" w:cs="Times New Roman"/>
      <w:sz w:val="28"/>
      <w:szCs w:val="28"/>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1siti.kusumadewi@student.ikipsiliwang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itaenglish26@gmail.com" TargetMode="External"/><Relationship Id="rId4" Type="http://schemas.openxmlformats.org/officeDocument/2006/relationships/settings" Target="settings.xml"/><Relationship Id="rId9" Type="http://schemas.openxmlformats.org/officeDocument/2006/relationships/hyperlink" Target="mailto:1siti.kusumadewi@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8A04-6BA7-488C-9D01-90BBF3D1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Erwin Yulianto</cp:lastModifiedBy>
  <cp:revision>13</cp:revision>
  <dcterms:created xsi:type="dcterms:W3CDTF">2020-05-19T02:55:00Z</dcterms:created>
  <dcterms:modified xsi:type="dcterms:W3CDTF">2020-05-20T02:13:00Z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a6b974cf-c33f-3825-8301-c5a03c6c4402</vt:lpwstr>
  </property>
</Properties>
</file>